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hAnsi="Trebuchet MS"/>
          <w:sz w:val="22"/>
          <w:szCs w:val="22"/>
        </w:rPr>
      </w:pPr>
      <w:commentRangeStart w:id="0"/>
      <w:proofErr w:type="spellStart"/>
      <w:r>
        <w:rPr>
          <w:rFonts w:ascii="Trebuchet MS" w:hAnsi="Trebuchet MS"/>
          <w:b/>
          <w:sz w:val="22"/>
          <w:szCs w:val="22"/>
        </w:rPr>
        <w:t>xxxxxxxxxxxxxxxxxxxxxxxxxxxx</w:t>
      </w:r>
      <w:proofErr w:type="spellEnd"/>
    </w:p>
    <w:p>
      <w:pPr>
        <w:suppressAutoHyphens/>
        <w:jc w:val="center"/>
        <w:rPr>
          <w:rFonts w:ascii="Trebuchet MS" w:hAnsi="Trebuchet MS"/>
          <w:sz w:val="22"/>
          <w:szCs w:val="22"/>
          <w:lang w:val="fr-BE"/>
        </w:rPr>
      </w:pPr>
      <w:r>
        <w:rPr>
          <w:rFonts w:ascii="Trebuchet MS" w:hAnsi="Trebuchet MS"/>
          <w:sz w:val="22"/>
          <w:szCs w:val="22"/>
          <w:lang w:val="fr-BE"/>
        </w:rPr>
        <w:t xml:space="preserve">Tél. : </w:t>
      </w:r>
      <w:proofErr w:type="spellStart"/>
      <w:r>
        <w:rPr>
          <w:rFonts w:ascii="Trebuchet MS" w:hAnsi="Trebuchet MS"/>
          <w:sz w:val="22"/>
          <w:szCs w:val="22"/>
          <w:highlight w:val="yellow"/>
          <w:lang w:val="fr-BE"/>
        </w:rPr>
        <w:t>xxxxxxxxxxxxxxxx</w:t>
      </w:r>
      <w:proofErr w:type="spellEnd"/>
    </w:p>
    <w:p>
      <w:pPr>
        <w:suppressAutoHyphens/>
        <w:jc w:val="center"/>
        <w:rPr>
          <w:rFonts w:ascii="Trebuchet MS" w:hAnsi="Trebuchet MS"/>
          <w:sz w:val="22"/>
          <w:szCs w:val="22"/>
          <w:lang w:val="fr-BE"/>
        </w:rPr>
      </w:pPr>
      <w:r>
        <w:rPr>
          <w:rFonts w:ascii="Trebuchet MS" w:hAnsi="Trebuchet MS"/>
          <w:sz w:val="22"/>
          <w:szCs w:val="22"/>
          <w:lang w:val="fr-BE"/>
        </w:rPr>
        <w:t xml:space="preserve">Fax : </w:t>
      </w:r>
      <w:proofErr w:type="spellStart"/>
      <w:r>
        <w:rPr>
          <w:rFonts w:ascii="Trebuchet MS" w:hAnsi="Trebuchet MS"/>
          <w:sz w:val="22"/>
          <w:szCs w:val="22"/>
          <w:highlight w:val="yellow"/>
          <w:lang w:val="fr-BE"/>
        </w:rPr>
        <w:t>xxxxxxxxxxxxxxxx</w:t>
      </w:r>
      <w:commentRangeEnd w:id="0"/>
      <w:proofErr w:type="spellEnd"/>
      <w:r>
        <w:rPr>
          <w:rStyle w:val="Marquedecommentaire"/>
          <w:rFonts w:ascii="Trebuchet MS" w:hAnsi="Trebuchet MS"/>
        </w:rPr>
        <w:commentReference w:id="0"/>
      </w:r>
    </w:p>
    <w:p>
      <w:pPr>
        <w:jc w:val="center"/>
        <w:rPr>
          <w:rFonts w:ascii="Trebuchet MS" w:hAnsi="Trebuchet MS" w:cs="Arial"/>
          <w:sz w:val="22"/>
          <w:szCs w:val="22"/>
        </w:rPr>
      </w:pPr>
    </w:p>
    <w:p>
      <w:pPr>
        <w:jc w:val="center"/>
        <w:rPr>
          <w:rFonts w:ascii="Trebuchet MS" w:hAnsi="Trebuchet MS" w:cs="Arial"/>
          <w:b/>
          <w:sz w:val="22"/>
          <w:szCs w:val="22"/>
        </w:rPr>
      </w:pPr>
    </w:p>
    <w:p>
      <w:pPr>
        <w:jc w:val="center"/>
        <w:rPr>
          <w:rFonts w:ascii="Trebuchet MS" w:hAnsi="Trebuchet MS" w:cs="Arial"/>
          <w:b/>
          <w:sz w:val="22"/>
          <w:szCs w:val="22"/>
        </w:rPr>
      </w:pPr>
      <w:r>
        <w:rPr>
          <w:rFonts w:ascii="Trebuchet MS" w:hAnsi="Trebuchet MS" w:cs="Arial"/>
          <w:b/>
          <w:sz w:val="22"/>
          <w:szCs w:val="22"/>
        </w:rPr>
        <w:t>Cahier des Charges</w:t>
      </w:r>
    </w:p>
    <w:p>
      <w:pPr>
        <w:jc w:val="center"/>
        <w:rPr>
          <w:rFonts w:ascii="Trebuchet MS" w:hAnsi="Trebuchet MS"/>
          <w:sz w:val="22"/>
          <w:szCs w:val="22"/>
        </w:rPr>
      </w:pPr>
      <w:proofErr w:type="gramStart"/>
      <w:r>
        <w:rPr>
          <w:rFonts w:ascii="Trebuchet MS" w:hAnsi="Trebuchet MS"/>
          <w:sz w:val="22"/>
          <w:szCs w:val="22"/>
        </w:rPr>
        <w:t>n</w:t>
      </w:r>
      <w:proofErr w:type="gramEnd"/>
      <w:r>
        <w:rPr>
          <w:rFonts w:ascii="Trebuchet MS" w:hAnsi="Trebuchet MS"/>
          <w:sz w:val="22"/>
          <w:szCs w:val="22"/>
        </w:rPr>
        <w:t xml:space="preserve">° </w:t>
      </w:r>
      <w:r>
        <w:rPr>
          <w:rFonts w:ascii="Trebuchet MS" w:hAnsi="Trebuchet MS"/>
          <w:sz w:val="22"/>
          <w:szCs w:val="22"/>
          <w:highlight w:val="yellow"/>
          <w:u w:val="single"/>
        </w:rPr>
        <w:t>XXXXXXXXX</w:t>
      </w:r>
    </w:p>
    <w:p>
      <w:pPr>
        <w:jc w:val="center"/>
        <w:rPr>
          <w:rFonts w:ascii="Trebuchet MS" w:hAnsi="Trebuchet MS" w:cs="Arial"/>
          <w:sz w:val="22"/>
          <w:szCs w:val="22"/>
        </w:rPr>
      </w:pPr>
    </w:p>
    <w:p>
      <w:pPr>
        <w:tabs>
          <w:tab w:val="center" w:pos="4536"/>
          <w:tab w:val="right" w:pos="9072"/>
        </w:tabs>
        <w:rPr>
          <w:rFonts w:ascii="Trebuchet MS" w:hAnsi="Trebuchet MS" w:cs="Arial"/>
          <w:b/>
          <w:sz w:val="22"/>
          <w:szCs w:val="22"/>
        </w:rPr>
      </w:pPr>
      <w:r>
        <w:rPr>
          <w:rFonts w:ascii="Trebuchet MS" w:hAnsi="Trebuchet MS" w:cs="Arial"/>
          <w:b/>
          <w:sz w:val="22"/>
          <w:szCs w:val="22"/>
        </w:rPr>
        <w:tab/>
        <w:t>Marché public de services</w:t>
      </w:r>
      <w:r>
        <w:rPr>
          <w:rFonts w:ascii="Trebuchet MS" w:hAnsi="Trebuchet MS" w:cs="Arial"/>
          <w:b/>
          <w:sz w:val="22"/>
          <w:szCs w:val="22"/>
        </w:rPr>
        <w:tab/>
      </w:r>
    </w:p>
    <w:p>
      <w:pPr>
        <w:jc w:val="center"/>
        <w:rPr>
          <w:rFonts w:ascii="Trebuchet MS" w:hAnsi="Trebuchet MS" w:cs="Arial"/>
          <w:sz w:val="22"/>
          <w:szCs w:val="22"/>
        </w:rPr>
      </w:pPr>
      <w:proofErr w:type="gramStart"/>
      <w:r>
        <w:rPr>
          <w:rFonts w:ascii="Trebuchet MS" w:hAnsi="Trebuchet MS" w:cs="Arial"/>
          <w:sz w:val="22"/>
          <w:szCs w:val="22"/>
        </w:rPr>
        <w:t>par</w:t>
      </w:r>
      <w:proofErr w:type="gramEnd"/>
      <w:r>
        <w:rPr>
          <w:rFonts w:ascii="Trebuchet MS" w:hAnsi="Trebuchet MS" w:cs="Arial"/>
          <w:sz w:val="22"/>
          <w:szCs w:val="22"/>
        </w:rPr>
        <w:t xml:space="preserve"> procédure négociée avec publicité </w:t>
      </w:r>
      <w:r>
        <w:rPr>
          <w:rFonts w:ascii="Trebuchet MS" w:hAnsi="Trebuchet MS" w:cs="Arial"/>
          <w:sz w:val="22"/>
          <w:szCs w:val="22"/>
          <w:highlight w:val="yellow"/>
        </w:rPr>
        <w:t>belge/européenne</w:t>
      </w:r>
    </w:p>
    <w:p>
      <w:pPr>
        <w:jc w:val="center"/>
        <w:rPr>
          <w:rFonts w:ascii="Trebuchet MS" w:hAnsi="Trebuchet MS" w:cs="Arial"/>
          <w:sz w:val="22"/>
          <w:szCs w:val="22"/>
        </w:rPr>
      </w:pPr>
    </w:p>
    <w:p>
      <w:pPr>
        <w:tabs>
          <w:tab w:val="left" w:pos="2835"/>
          <w:tab w:val="left" w:pos="4471"/>
        </w:tabs>
        <w:suppressAutoHyphens/>
        <w:spacing w:line="360" w:lineRule="auto"/>
        <w:jc w:val="center"/>
        <w:rPr>
          <w:rFonts w:ascii="Trebuchet MS" w:hAnsi="Trebuchet MS" w:cs="Arial"/>
          <w:b/>
          <w:bCs/>
          <w:sz w:val="22"/>
          <w:szCs w:val="22"/>
        </w:rPr>
      </w:pPr>
      <w:r>
        <w:rPr>
          <w:rFonts w:ascii="Trebuchet MS" w:hAnsi="Trebuchet MS" w:cs="Arial"/>
          <w:b/>
          <w:bCs/>
          <w:sz w:val="22"/>
          <w:szCs w:val="22"/>
        </w:rPr>
        <w:t xml:space="preserve">Désignation d'une équipe d'auteurs de projet en vue des études et du suivi des travaux pour </w:t>
      </w:r>
      <w:bookmarkStart w:id="1" w:name="_Toc275162917"/>
      <w:r>
        <w:rPr>
          <w:rFonts w:ascii="Trebuchet MS" w:hAnsi="Trebuchet MS" w:cs="Arial"/>
          <w:b/>
          <w:bCs/>
          <w:sz w:val="22"/>
          <w:szCs w:val="22"/>
          <w:highlight w:val="yellow"/>
        </w:rPr>
        <w:t>XXXXXXXXXXXX</w:t>
      </w:r>
    </w:p>
    <w:bookmarkEnd w:id="1"/>
    <w:p>
      <w:pPr>
        <w:jc w:val="center"/>
        <w:rPr>
          <w:rFonts w:ascii="Trebuchet MS" w:hAnsi="Trebuchet MS" w:cs="Arial"/>
          <w:b/>
          <w:bCs/>
          <w:sz w:val="22"/>
          <w:szCs w:val="22"/>
          <w:shd w:val="clear" w:color="auto" w:fill="FFFF00"/>
        </w:rPr>
      </w:pPr>
    </w:p>
    <w:p>
      <w:pPr>
        <w:pBdr>
          <w:bottom w:val="single" w:sz="8" w:space="1" w:color="000000"/>
        </w:pBdr>
        <w:tabs>
          <w:tab w:val="left" w:pos="851"/>
          <w:tab w:val="left" w:pos="2552"/>
        </w:tabs>
        <w:jc w:val="both"/>
        <w:rPr>
          <w:rFonts w:ascii="Trebuchet MS" w:hAnsi="Trebuchet MS"/>
          <w:sz w:val="22"/>
          <w:szCs w:val="22"/>
        </w:rPr>
      </w:pPr>
    </w:p>
    <w:p>
      <w:pPr>
        <w:jc w:val="both"/>
        <w:rPr>
          <w:rFonts w:ascii="Trebuchet MS" w:hAnsi="Trebuchet MS" w:cs="Arial"/>
          <w:sz w:val="22"/>
          <w:szCs w:val="22"/>
        </w:rPr>
      </w:pPr>
    </w:p>
    <w:p>
      <w:pPr>
        <w:rPr>
          <w:rFonts w:ascii="Trebuchet MS" w:hAnsi="Trebuchet MS" w:cs="Arial"/>
          <w:b/>
          <w:sz w:val="22"/>
          <w:szCs w:val="22"/>
          <w:u w:val="single"/>
        </w:rPr>
      </w:pPr>
      <w:r>
        <w:rPr>
          <w:rFonts w:ascii="Trebuchet MS" w:hAnsi="Trebuchet MS" w:cs="Arial"/>
          <w:b/>
          <w:sz w:val="22"/>
          <w:szCs w:val="22"/>
          <w:u w:val="single"/>
        </w:rPr>
        <w:t xml:space="preserve">Comité de pilotage n° </w:t>
      </w:r>
      <w:r>
        <w:rPr>
          <w:rFonts w:ascii="Trebuchet MS" w:hAnsi="Trebuchet MS" w:cs="Arial"/>
          <w:b/>
          <w:sz w:val="22"/>
          <w:szCs w:val="22"/>
          <w:highlight w:val="yellow"/>
          <w:u w:val="single"/>
        </w:rPr>
        <w:t>XX</w:t>
      </w:r>
    </w:p>
    <w:p>
      <w:pPr>
        <w:pStyle w:val="Lgende"/>
        <w:rPr>
          <w:rFonts w:ascii="Trebuchet MS" w:hAnsi="Trebuchet MS" w:cs="Arial"/>
          <w:b w:val="0"/>
          <w:sz w:val="22"/>
          <w:szCs w:val="22"/>
          <w:u w:val="single"/>
        </w:rPr>
      </w:pPr>
      <w:r>
        <w:rPr>
          <w:rFonts w:ascii="Trebuchet MS" w:hAnsi="Trebuchet MS" w:cs="Arial"/>
          <w:b w:val="0"/>
          <w:sz w:val="22"/>
          <w:szCs w:val="22"/>
          <w:u w:val="single"/>
        </w:rPr>
        <w:t xml:space="preserve">Procès-verbal de la réunion du </w:t>
      </w:r>
      <w:proofErr w:type="spellStart"/>
      <w:r>
        <w:rPr>
          <w:rFonts w:ascii="Trebuchet MS" w:hAnsi="Trebuchet MS" w:cs="Arial"/>
          <w:b w:val="0"/>
          <w:sz w:val="22"/>
          <w:szCs w:val="22"/>
          <w:highlight w:val="yellow"/>
          <w:u w:val="single"/>
        </w:rPr>
        <w:t>xxxxxxx</w:t>
      </w:r>
      <w:proofErr w:type="spellEnd"/>
    </w:p>
    <w:p>
      <w:pPr>
        <w:rPr>
          <w:lang w:val="fr-BE"/>
        </w:rPr>
      </w:pPr>
    </w:p>
    <w:p>
      <w:pPr>
        <w:pStyle w:val="Commentaire"/>
      </w:pPr>
    </w:p>
    <w:p>
      <w:pPr>
        <w:rPr>
          <w:rFonts w:ascii="Trebuchet MS" w:hAnsi="Trebuchet MS"/>
          <w:lang w:val="fr-BE"/>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
        <w:gridCol w:w="426"/>
        <w:gridCol w:w="2977"/>
        <w:gridCol w:w="1985"/>
        <w:gridCol w:w="425"/>
        <w:gridCol w:w="1559"/>
        <w:gridCol w:w="614"/>
        <w:gridCol w:w="1796"/>
        <w:gridCol w:w="364"/>
      </w:tblGrid>
      <w:tr>
        <w:trPr>
          <w:gridBefore w:val="1"/>
          <w:wBefore w:w="114" w:type="dxa"/>
          <w:trHeight w:hRule="exact" w:val="227"/>
        </w:trPr>
        <w:tc>
          <w:tcPr>
            <w:tcW w:w="426" w:type="dxa"/>
            <w:vAlign w:val="center"/>
          </w:tcPr>
          <w:p>
            <w:pPr>
              <w:pStyle w:val="colonnes"/>
              <w:spacing w:after="0"/>
              <w:jc w:val="right"/>
              <w:rPr>
                <w:rFonts w:ascii="Trebuchet MS" w:hAnsi="Trebuchet MS" w:cs="Arial"/>
                <w:b/>
                <w:caps/>
                <w:sz w:val="18"/>
                <w:szCs w:val="18"/>
                <w:lang w:val="fr-FR"/>
              </w:rPr>
            </w:pPr>
          </w:p>
        </w:tc>
        <w:tc>
          <w:tcPr>
            <w:tcW w:w="2977" w:type="dxa"/>
            <w:vAlign w:val="center"/>
          </w:tcPr>
          <w:p>
            <w:pPr>
              <w:rPr>
                <w:rFonts w:ascii="Trebuchet MS" w:hAnsi="Trebuchet MS" w:cs="Arial"/>
                <w:caps/>
                <w:sz w:val="18"/>
                <w:szCs w:val="18"/>
              </w:rPr>
            </w:pPr>
          </w:p>
        </w:tc>
        <w:tc>
          <w:tcPr>
            <w:tcW w:w="1985" w:type="dxa"/>
            <w:vAlign w:val="center"/>
          </w:tcPr>
          <w:p>
            <w:pPr>
              <w:jc w:val="center"/>
              <w:rPr>
                <w:rFonts w:ascii="Trebuchet MS" w:hAnsi="Trebuchet MS" w:cs="Arial"/>
                <w:caps/>
                <w:sz w:val="18"/>
                <w:szCs w:val="18"/>
              </w:rPr>
            </w:pPr>
            <w:r>
              <w:rPr>
                <w:rFonts w:ascii="Trebuchet MS" w:hAnsi="Trebuchet MS" w:cs="Arial"/>
                <w:sz w:val="18"/>
                <w:szCs w:val="18"/>
              </w:rPr>
              <w:t>Prénom + NOM</w:t>
            </w:r>
          </w:p>
        </w:tc>
        <w:tc>
          <w:tcPr>
            <w:tcW w:w="425" w:type="dxa"/>
            <w:vAlign w:val="center"/>
          </w:tcPr>
          <w:p>
            <w:pPr>
              <w:pStyle w:val="colonnes"/>
              <w:spacing w:after="0"/>
              <w:jc w:val="left"/>
              <w:rPr>
                <w:rFonts w:ascii="Trebuchet MS" w:hAnsi="Trebuchet MS" w:cs="Arial"/>
                <w:caps/>
                <w:sz w:val="18"/>
                <w:szCs w:val="18"/>
                <w:lang w:val="fr-FR"/>
              </w:rPr>
            </w:pPr>
          </w:p>
        </w:tc>
        <w:tc>
          <w:tcPr>
            <w:tcW w:w="1559" w:type="dxa"/>
            <w:vAlign w:val="center"/>
          </w:tcPr>
          <w:p>
            <w:pPr>
              <w:jc w:val="center"/>
              <w:rPr>
                <w:rFonts w:ascii="Trebuchet MS" w:hAnsi="Trebuchet MS" w:cs="Arial"/>
                <w:sz w:val="18"/>
                <w:szCs w:val="18"/>
                <w:u w:val="single"/>
              </w:rPr>
            </w:pPr>
            <w:r>
              <w:rPr>
                <w:rFonts w:ascii="Trebuchet MS" w:hAnsi="Trebuchet MS" w:cs="Arial"/>
                <w:sz w:val="18"/>
                <w:szCs w:val="18"/>
              </w:rPr>
              <w:t>Tél</w:t>
            </w:r>
          </w:p>
        </w:tc>
        <w:tc>
          <w:tcPr>
            <w:tcW w:w="2410" w:type="dxa"/>
            <w:gridSpan w:val="2"/>
            <w:vAlign w:val="center"/>
          </w:tcPr>
          <w:p>
            <w:pPr>
              <w:jc w:val="center"/>
              <w:rPr>
                <w:rFonts w:ascii="Trebuchet MS" w:hAnsi="Trebuchet MS" w:cs="Arial"/>
                <w:caps/>
                <w:sz w:val="18"/>
                <w:szCs w:val="18"/>
                <w:u w:val="single"/>
              </w:rPr>
            </w:pPr>
            <w:r>
              <w:rPr>
                <w:rFonts w:ascii="Trebuchet MS" w:hAnsi="Trebuchet MS" w:cs="Arial"/>
                <w:caps/>
                <w:sz w:val="18"/>
                <w:szCs w:val="18"/>
                <w:u w:val="single"/>
              </w:rPr>
              <w:t>e-MAIL</w:t>
            </w:r>
          </w:p>
        </w:tc>
        <w:tc>
          <w:tcPr>
            <w:tcW w:w="364" w:type="dxa"/>
            <w:vAlign w:val="center"/>
          </w:tcPr>
          <w:p>
            <w:pPr>
              <w:rPr>
                <w:rFonts w:ascii="Trebuchet MS" w:hAnsi="Trebuchet MS" w:cs="Arial"/>
                <w:caps/>
                <w:sz w:val="18"/>
                <w:szCs w:val="18"/>
              </w:rPr>
            </w:pPr>
          </w:p>
        </w:tc>
      </w:tr>
      <w:tr>
        <w:trPr>
          <w:gridBefore w:val="1"/>
          <w:wBefore w:w="114" w:type="dxa"/>
          <w:trHeight w:hRule="exact" w:val="546"/>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pStyle w:val="colonnes"/>
              <w:spacing w:after="0"/>
              <w:jc w:val="left"/>
              <w:rPr>
                <w:rFonts w:ascii="Trebuchet MS" w:hAnsi="Trebuchet MS" w:cs="Arial"/>
                <w:b/>
                <w:sz w:val="28"/>
                <w:szCs w:val="28"/>
                <w:lang w:val="fr-FR"/>
              </w:rPr>
            </w:pPr>
            <w:r>
              <w:rPr>
                <w:rFonts w:ascii="Trebuchet MS" w:hAnsi="Trebuchet MS" w:cs="Arial"/>
                <w:b/>
                <w:sz w:val="28"/>
                <w:szCs w:val="28"/>
                <w:lang w:val="fr-FR"/>
              </w:rPr>
              <w:t>Membres</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rPr>
                <w:rFonts w:ascii="Trebuchet MS" w:hAnsi="Trebuchet MS" w:cs="Arial"/>
                <w:sz w:val="18"/>
                <w:szCs w:val="18"/>
              </w:rPr>
            </w:pPr>
            <w:r>
              <w:rPr>
                <w:rFonts w:ascii="Trebuchet MS" w:hAnsi="Trebuchet MS" w:cs="Arial"/>
                <w:b/>
                <w:sz w:val="18"/>
                <w:szCs w:val="18"/>
              </w:rPr>
              <w:t xml:space="preserve">MAITRE DE L’OUVRAGE : </w:t>
            </w:r>
            <w:proofErr w:type="spellStart"/>
            <w:r>
              <w:rPr>
                <w:rFonts w:ascii="Trebuchet MS" w:hAnsi="Trebuchet MS" w:cs="Arial"/>
                <w:b/>
                <w:sz w:val="18"/>
                <w:szCs w:val="18"/>
                <w:highlight w:val="yellow"/>
              </w:rPr>
              <w:t>xxxxxxxxxxxxxxxxxxxxxxxxxxxxx</w:t>
            </w:r>
            <w:proofErr w:type="spellEnd"/>
          </w:p>
          <w:p>
            <w:pPr>
              <w:pStyle w:val="colonnes"/>
              <w:spacing w:after="0"/>
              <w:jc w:val="left"/>
              <w:rPr>
                <w:rFonts w:ascii="Trebuchet MS" w:hAnsi="Trebuchet MS" w:cs="Arial"/>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sz w:val="18"/>
                <w:szCs w:val="18"/>
                <w:lang w:val="fr-FR"/>
              </w:rPr>
            </w:pPr>
          </w:p>
        </w:tc>
        <w:tc>
          <w:tcPr>
            <w:tcW w:w="2977" w:type="dxa"/>
            <w:vAlign w:val="center"/>
          </w:tcPr>
          <w:p>
            <w:pPr>
              <w:rPr>
                <w:rFonts w:ascii="Trebuchet MS" w:hAnsi="Trebuchet MS" w:cs="Arial"/>
                <w:sz w:val="18"/>
                <w:szCs w:val="18"/>
              </w:rPr>
            </w:pPr>
            <w:commentRangeStart w:id="2"/>
            <w:proofErr w:type="spellStart"/>
            <w:r>
              <w:rPr>
                <w:rFonts w:ascii="Trebuchet MS" w:hAnsi="Trebuchet MS" w:cs="Arial"/>
                <w:sz w:val="18"/>
                <w:szCs w:val="18"/>
                <w:highlight w:val="yellow"/>
              </w:rPr>
              <w:t>xxxxxxxxxxxxxxxxxxxxxxxxxxxx</w:t>
            </w:r>
            <w:commentRangeEnd w:id="2"/>
            <w:proofErr w:type="spellEnd"/>
            <w:r>
              <w:rPr>
                <w:rStyle w:val="Marquedecommentaire"/>
                <w:rFonts w:ascii="Trebuchet MS" w:hAnsi="Trebuchet MS"/>
              </w:rPr>
              <w:commentReference w:id="2"/>
            </w:r>
          </w:p>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w:t>
            </w:r>
            <w:proofErr w:type="spellEnd"/>
          </w:p>
        </w:tc>
        <w:tc>
          <w:tcPr>
            <w:tcW w:w="1985" w:type="dxa"/>
            <w:vAlign w:val="center"/>
          </w:tcPr>
          <w:p>
            <w:pPr>
              <w:pStyle w:val="colonnes"/>
              <w:spacing w:after="0"/>
              <w:jc w:val="left"/>
              <w:rPr>
                <w:rFonts w:ascii="Trebuchet MS" w:hAnsi="Trebuchet MS" w:cs="Arial"/>
                <w:color w:val="A6A6A6"/>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395"/>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commentRangeStart w:id="3"/>
            <w:proofErr w:type="spellStart"/>
            <w:r>
              <w:rPr>
                <w:rFonts w:ascii="Trebuchet MS" w:hAnsi="Trebuchet MS" w:cs="Arial"/>
                <w:sz w:val="18"/>
                <w:szCs w:val="18"/>
                <w:highlight w:val="yellow"/>
                <w:lang w:val="fr-FR"/>
              </w:rPr>
              <w:t>xxxxxxxxxxxxxxxxxxxxxxxxxxxx</w:t>
            </w:r>
            <w:commentRangeEnd w:id="3"/>
            <w:proofErr w:type="spellEnd"/>
            <w:r>
              <w:rPr>
                <w:rStyle w:val="Marquedecommentaire"/>
                <w:rFonts w:ascii="Trebuchet MS" w:hAnsi="Trebuchet MS"/>
                <w:lang w:val="fr-FR"/>
              </w:rPr>
              <w:commentReference w:id="3"/>
            </w:r>
          </w:p>
        </w:tc>
        <w:tc>
          <w:tcPr>
            <w:tcW w:w="1985" w:type="dxa"/>
            <w:vAlign w:val="center"/>
          </w:tcPr>
          <w:p>
            <w:pPr>
              <w:pStyle w:val="colonnes"/>
              <w:spacing w:after="0"/>
              <w:jc w:val="left"/>
              <w:rPr>
                <w:rFonts w:ascii="Trebuchet MS" w:hAnsi="Trebuchet MS" w:cs="Arial"/>
                <w:sz w:val="18"/>
                <w:szCs w:val="18"/>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color w:val="4F4F4F"/>
                <w:sz w:val="19"/>
                <w:szCs w:val="19"/>
              </w:rPr>
            </w:pPr>
          </w:p>
          <w:p>
            <w:pPr>
              <w:spacing w:line="268" w:lineRule="atLeast"/>
              <w:jc w:val="center"/>
              <w:rPr>
                <w:rFonts w:ascii="Trebuchet MS" w:hAnsi="Trebuchet MS" w:cs="Arial"/>
                <w:color w:val="4F4F4F"/>
                <w:sz w:val="19"/>
                <w:szCs w:val="19"/>
              </w:rPr>
            </w:pPr>
            <w:r>
              <w:rPr>
                <w:rFonts w:ascii="Trebuchet MS" w:hAnsi="Trebuchet MS" w:cs="Arial"/>
                <w:color w:val="4F4F4F"/>
                <w:sz w:val="19"/>
                <w:szCs w:val="19"/>
              </w:rPr>
              <w:br/>
              <w:t>042546765</w:t>
            </w:r>
          </w:p>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310"/>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commentRangeStart w:id="4"/>
            <w:proofErr w:type="spellStart"/>
            <w:r>
              <w:rPr>
                <w:rFonts w:ascii="Trebuchet MS" w:hAnsi="Trebuchet MS" w:cs="Arial"/>
                <w:sz w:val="18"/>
                <w:szCs w:val="18"/>
                <w:highlight w:val="yellow"/>
                <w:lang w:val="fr-FR"/>
              </w:rPr>
              <w:t>xxxxxxxxxxxxxxxxxxxxxxxxxxxx</w:t>
            </w:r>
            <w:commentRangeEnd w:id="4"/>
            <w:proofErr w:type="spellEnd"/>
            <w:r>
              <w:rPr>
                <w:rStyle w:val="Marquedecommentaire"/>
                <w:rFonts w:ascii="Trebuchet MS" w:hAnsi="Trebuchet MS"/>
                <w:lang w:val="fr-FR"/>
              </w:rPr>
              <w:commentReference w:id="4"/>
            </w:r>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131"/>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p>
            <w:pPr>
              <w:pStyle w:val="colonnes"/>
              <w:spacing w:after="0"/>
              <w:jc w:val="left"/>
              <w:rPr>
                <w:rFonts w:ascii="Trebuchet MS" w:hAnsi="Trebuchet MS" w:cs="Arial"/>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r>
              <w:rPr>
                <w:rFonts w:ascii="Trebuchet MS" w:hAnsi="Trebuchet MS" w:cs="Arial"/>
                <w:b/>
                <w:caps/>
                <w:sz w:val="18"/>
                <w:szCs w:val="18"/>
                <w:lang w:val="fr-FR"/>
              </w:rPr>
              <w:t xml:space="preserve">utilisateurs : </w:t>
            </w:r>
            <w:commentRangeStart w:id="5"/>
            <w:proofErr w:type="spellStart"/>
            <w:r>
              <w:rPr>
                <w:rFonts w:ascii="Trebuchet MS" w:hAnsi="Trebuchet MS" w:cs="Arial"/>
                <w:b/>
                <w:sz w:val="18"/>
                <w:szCs w:val="18"/>
                <w:highlight w:val="yellow"/>
              </w:rPr>
              <w:t>xxxxxxxxxxxxxxxxxxxxxxxxxxxxx</w:t>
            </w:r>
            <w:commentRangeEnd w:id="5"/>
            <w:proofErr w:type="spellEnd"/>
            <w:r>
              <w:rPr>
                <w:rStyle w:val="Marquedecommentaire"/>
                <w:rFonts w:ascii="Trebuchet MS" w:hAnsi="Trebuchet MS"/>
                <w:lang w:val="fr-FR"/>
              </w:rPr>
              <w:commentReference w:id="5"/>
            </w:r>
          </w:p>
        </w:tc>
      </w:tr>
      <w:tr>
        <w:trPr>
          <w:gridBefore w:val="1"/>
          <w:wBefore w:w="114" w:type="dxa"/>
          <w:trHeight w:hRule="exact" w:val="227"/>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bCs/>
                <w:caps/>
                <w:sz w:val="18"/>
                <w:szCs w:val="18"/>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bCs/>
                <w:caps/>
                <w:sz w:val="18"/>
                <w:szCs w:val="18"/>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113"/>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sz w:val="18"/>
                <w:szCs w:val="18"/>
                <w:lang w:val="fr-FR"/>
              </w:rPr>
            </w:pPr>
          </w:p>
        </w:tc>
        <w:tc>
          <w:tcPr>
            <w:tcW w:w="9720" w:type="dxa"/>
            <w:gridSpan w:val="7"/>
            <w:vAlign w:val="center"/>
          </w:tcPr>
          <w:p>
            <w:pPr>
              <w:rPr>
                <w:rFonts w:ascii="Trebuchet MS" w:hAnsi="Trebuchet MS" w:cs="Arial"/>
                <w:sz w:val="18"/>
                <w:szCs w:val="18"/>
              </w:rPr>
            </w:pPr>
            <w:r>
              <w:rPr>
                <w:rFonts w:ascii="Trebuchet MS" w:hAnsi="Trebuchet MS" w:cs="Arial"/>
                <w:b/>
                <w:caps/>
                <w:sz w:val="18"/>
                <w:szCs w:val="18"/>
              </w:rPr>
              <w:t xml:space="preserve">POUVOIR SUBSIDIANT: </w:t>
            </w:r>
            <w:proofErr w:type="spellStart"/>
            <w:r>
              <w:rPr>
                <w:rFonts w:ascii="Trebuchet MS" w:hAnsi="Trebuchet MS" w:cs="Arial"/>
                <w:b/>
                <w:sz w:val="18"/>
                <w:szCs w:val="18"/>
                <w:highlight w:val="yellow"/>
              </w:rPr>
              <w:t>xxxxxxxxxxxxxxxxxxxxxxxxxxxxx</w:t>
            </w:r>
            <w:proofErr w:type="spellEnd"/>
          </w:p>
          <w:p>
            <w:pPr>
              <w:pStyle w:val="colonnes"/>
              <w:spacing w:after="0"/>
              <w:jc w:val="left"/>
              <w:rPr>
                <w:rFonts w:ascii="Trebuchet MS" w:hAnsi="Trebuchet MS" w:cs="Arial"/>
                <w:sz w:val="18"/>
                <w:szCs w:val="18"/>
                <w:lang w:val="fr-FR"/>
              </w:rPr>
            </w:pPr>
          </w:p>
        </w:tc>
      </w:tr>
      <w:tr>
        <w:trPr>
          <w:gridBefore w:val="1"/>
          <w:wBefore w:w="114" w:type="dxa"/>
          <w:trHeight w:hRule="exact" w:val="316"/>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proofErr w:type="spellStart"/>
            <w:r>
              <w:rPr>
                <w:rFonts w:ascii="Trebuchet MS" w:hAnsi="Trebuchet MS" w:cs="Arial"/>
                <w:sz w:val="18"/>
                <w:szCs w:val="18"/>
                <w:highlight w:val="yellow"/>
                <w:lang w:val="fr-FR"/>
              </w:rPr>
              <w:t>xxxxxxxxxxxxxxxxxxxxxxxxxxxx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highlight w:val="yellow"/>
                <w:lang w:val="fr-FR"/>
              </w:rPr>
              <w:t>P</w:t>
            </w:r>
          </w:p>
        </w:tc>
      </w:tr>
      <w:tr>
        <w:trPr>
          <w:gridBefore w:val="1"/>
          <w:wBefore w:w="114" w:type="dxa"/>
          <w:trHeight w:hRule="exact" w:val="140"/>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703"/>
        </w:trPr>
        <w:tc>
          <w:tcPr>
            <w:tcW w:w="426" w:type="dxa"/>
            <w:vAlign w:val="center"/>
          </w:tcPr>
          <w:p>
            <w:pPr>
              <w:pStyle w:val="colonnes"/>
              <w:spacing w:after="0"/>
              <w:jc w:val="right"/>
              <w:rPr>
                <w:rFonts w:ascii="Trebuchet MS" w:hAnsi="Trebuchet MS" w:cs="Arial"/>
                <w:b/>
                <w:sz w:val="28"/>
                <w:szCs w:val="28"/>
                <w:lang w:val="fr-FR"/>
              </w:rPr>
            </w:pPr>
          </w:p>
        </w:tc>
        <w:tc>
          <w:tcPr>
            <w:tcW w:w="9720" w:type="dxa"/>
            <w:gridSpan w:val="7"/>
            <w:vAlign w:val="center"/>
          </w:tcPr>
          <w:p>
            <w:pPr>
              <w:pStyle w:val="colonnes"/>
              <w:spacing w:after="0"/>
              <w:jc w:val="left"/>
              <w:rPr>
                <w:rFonts w:ascii="Trebuchet MS" w:hAnsi="Trebuchet MS" w:cs="Arial"/>
                <w:b/>
                <w:sz w:val="28"/>
                <w:szCs w:val="28"/>
                <w:lang w:val="fr-FR"/>
              </w:rPr>
            </w:pPr>
            <w:commentRangeStart w:id="6"/>
            <w:r>
              <w:rPr>
                <w:rFonts w:ascii="Trebuchet MS" w:hAnsi="Trebuchet MS" w:cs="Arial"/>
                <w:b/>
                <w:sz w:val="28"/>
                <w:szCs w:val="28"/>
                <w:lang w:val="fr-FR"/>
              </w:rPr>
              <w:t>Invités ponctuels</w:t>
            </w:r>
            <w:commentRangeEnd w:id="6"/>
            <w:r>
              <w:rPr>
                <w:rStyle w:val="Marquedecommentaire"/>
                <w:rFonts w:ascii="Times New Roman" w:hAnsi="Times New Roman"/>
                <w:lang w:val="fr-FR"/>
              </w:rPr>
              <w:commentReference w:id="6"/>
            </w: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color w:val="808080" w:themeColor="background1" w:themeShade="80"/>
                <w:sz w:val="18"/>
                <w:szCs w:val="18"/>
                <w:lang w:val="fr-FR"/>
              </w:rPr>
            </w:pPr>
            <w:r>
              <w:rPr>
                <w:rFonts w:ascii="Trebuchet MS" w:hAnsi="Trebuchet MS" w:cs="Arial"/>
                <w:b/>
                <w:color w:val="808080" w:themeColor="background1" w:themeShade="80"/>
                <w:sz w:val="18"/>
                <w:szCs w:val="18"/>
                <w:lang w:val="fr-FR"/>
              </w:rPr>
              <w:t>-</w:t>
            </w:r>
          </w:p>
        </w:tc>
        <w:tc>
          <w:tcPr>
            <w:tcW w:w="9720" w:type="dxa"/>
            <w:gridSpan w:val="7"/>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b/>
                <w:color w:val="808080" w:themeColor="background1" w:themeShade="80"/>
                <w:sz w:val="18"/>
                <w:szCs w:val="18"/>
                <w:lang w:val="fr-FR"/>
              </w:rPr>
              <w:t>URBANISME :</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bCs/>
                <w:color w:val="808080" w:themeColor="background1" w:themeShade="80"/>
                <w:sz w:val="18"/>
                <w:szCs w:val="18"/>
              </w:rPr>
              <w:t>Responsable urbanisme local</w:t>
            </w:r>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P</w:t>
            </w:r>
          </w:p>
        </w:tc>
      </w:tr>
      <w:tr>
        <w:trPr>
          <w:gridBefore w:val="1"/>
          <w:wBefore w:w="114" w:type="dxa"/>
          <w:trHeight w:hRule="exact" w:val="252"/>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color w:val="808080" w:themeColor="background1" w:themeShade="80"/>
                <w:sz w:val="18"/>
                <w:szCs w:val="18"/>
                <w:lang w:val="fr-FR"/>
              </w:rPr>
              <w:t>Responsable urbanisme régional</w:t>
            </w:r>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P</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bookmarkStart w:id="7" w:name="_GoBack"/>
            <w:bookmarkEnd w:id="7"/>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lang w:val="fr-FR"/>
              </w:rPr>
            </w:pPr>
          </w:p>
        </w:tc>
      </w:tr>
      <w:tr>
        <w:trPr>
          <w:gridBefore w:val="1"/>
          <w:wBefore w:w="114" w:type="dxa"/>
          <w:trHeight w:hRule="exact" w:val="227"/>
        </w:trPr>
        <w:tc>
          <w:tcPr>
            <w:tcW w:w="426" w:type="dxa"/>
            <w:vAlign w:val="center"/>
          </w:tcPr>
          <w:p>
            <w:pPr>
              <w:pStyle w:val="colonnes"/>
              <w:spacing w:after="0"/>
              <w:jc w:val="right"/>
              <w:rPr>
                <w:rFonts w:ascii="Trebuchet MS" w:hAnsi="Trebuchet MS" w:cs="Arial"/>
                <w:b/>
                <w:color w:val="808080" w:themeColor="background1" w:themeShade="80"/>
                <w:sz w:val="18"/>
                <w:szCs w:val="18"/>
                <w:lang w:val="fr-FR"/>
              </w:rPr>
            </w:pPr>
            <w:r>
              <w:rPr>
                <w:rFonts w:ascii="Trebuchet MS" w:hAnsi="Trebuchet MS" w:cs="Arial"/>
                <w:b/>
                <w:color w:val="808080" w:themeColor="background1" w:themeShade="80"/>
                <w:sz w:val="18"/>
                <w:szCs w:val="18"/>
                <w:lang w:val="fr-FR"/>
              </w:rPr>
              <w:t>-</w:t>
            </w:r>
          </w:p>
        </w:tc>
        <w:tc>
          <w:tcPr>
            <w:tcW w:w="9720" w:type="dxa"/>
            <w:gridSpan w:val="7"/>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b/>
                <w:color w:val="808080" w:themeColor="background1" w:themeShade="80"/>
                <w:sz w:val="18"/>
                <w:szCs w:val="18"/>
                <w:lang w:val="fr-FR"/>
              </w:rPr>
              <w:t>Cellule architecture de la Fédération Wallonie-Bruxelles :</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color w:val="808080" w:themeColor="background1" w:themeShade="80"/>
                <w:sz w:val="18"/>
                <w:szCs w:val="18"/>
                <w:lang w:val="fr-FR"/>
              </w:rPr>
              <w:t>architecte, Directrice</w:t>
            </w:r>
          </w:p>
        </w:tc>
        <w:tc>
          <w:tcPr>
            <w:tcW w:w="1985" w:type="dxa"/>
            <w:vAlign w:val="center"/>
          </w:tcPr>
          <w:p>
            <w:pPr>
              <w:pStyle w:val="colonnes"/>
              <w:spacing w:after="0"/>
              <w:ind w:right="-70"/>
              <w:jc w:val="left"/>
              <w:rPr>
                <w:rFonts w:ascii="Trebuchet MS" w:hAnsi="Trebuchet MS" w:cs="Arial"/>
                <w:color w:val="808080" w:themeColor="background1" w:themeShade="80"/>
                <w:sz w:val="18"/>
                <w:szCs w:val="18"/>
              </w:rPr>
            </w:pPr>
          </w:p>
        </w:tc>
        <w:tc>
          <w:tcPr>
            <w:tcW w:w="425" w:type="dxa"/>
            <w:vAlign w:val="center"/>
          </w:tcPr>
          <w:p>
            <w:pPr>
              <w:pStyle w:val="colonnes"/>
              <w:spacing w:after="0"/>
              <w:jc w:val="left"/>
              <w:rPr>
                <w:rFonts w:ascii="Trebuchet MS" w:hAnsi="Trebuchet MS" w:cs="Arial"/>
                <w:color w:val="808080" w:themeColor="background1" w:themeShade="80"/>
                <w:sz w:val="18"/>
                <w:szCs w:val="18"/>
              </w:rPr>
            </w:pPr>
          </w:p>
        </w:tc>
        <w:tc>
          <w:tcPr>
            <w:tcW w:w="1559" w:type="dxa"/>
            <w:vAlign w:val="center"/>
          </w:tcPr>
          <w:p>
            <w:pPr>
              <w:jc w:val="center"/>
              <w:rPr>
                <w:rFonts w:ascii="Trebuchet MS" w:hAnsi="Trebuchet MS" w:cs="Arial"/>
                <w:color w:val="808080" w:themeColor="background1" w:themeShade="80"/>
                <w:sz w:val="18"/>
                <w:szCs w:val="18"/>
                <w:lang w:val="fr-BE"/>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de-DE"/>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rPr>
            </w:pPr>
            <w:r>
              <w:rPr>
                <w:rFonts w:ascii="Trebuchet MS" w:hAnsi="Trebuchet MS" w:cs="Arial"/>
                <w:color w:val="808080" w:themeColor="background1" w:themeShade="80"/>
                <w:sz w:val="18"/>
                <w:szCs w:val="18"/>
                <w:highlight w:val="yellow"/>
              </w:rPr>
              <w:t>P</w:t>
            </w:r>
          </w:p>
        </w:tc>
      </w:tr>
      <w:tr>
        <w:trPr>
          <w:gridBefore w:val="1"/>
          <w:wBefore w:w="114" w:type="dxa"/>
          <w:trHeight w:hRule="exact" w:val="227"/>
        </w:trPr>
        <w:tc>
          <w:tcPr>
            <w:tcW w:w="426" w:type="dxa"/>
            <w:vAlign w:val="center"/>
          </w:tcPr>
          <w:p>
            <w:pPr>
              <w:pStyle w:val="colonnes"/>
              <w:spacing w:after="0"/>
              <w:jc w:val="right"/>
              <w:rPr>
                <w:rFonts w:ascii="Trebuchet MS" w:hAnsi="Trebuchet MS" w:cs="Arial"/>
                <w:color w:val="808080" w:themeColor="background1" w:themeShade="80"/>
                <w:sz w:val="18"/>
                <w:szCs w:val="18"/>
              </w:rPr>
            </w:pPr>
          </w:p>
        </w:tc>
        <w:tc>
          <w:tcPr>
            <w:tcW w:w="2977" w:type="dxa"/>
            <w:vAlign w:val="center"/>
          </w:tcPr>
          <w:p>
            <w:pPr>
              <w:pStyle w:val="colonnes"/>
              <w:spacing w:after="0"/>
              <w:jc w:val="left"/>
              <w:rPr>
                <w:rFonts w:ascii="Trebuchet MS" w:hAnsi="Trebuchet MS" w:cs="Arial"/>
                <w:color w:val="808080" w:themeColor="background1" w:themeShade="80"/>
                <w:sz w:val="18"/>
                <w:szCs w:val="18"/>
              </w:rPr>
            </w:pPr>
            <w:r>
              <w:rPr>
                <w:rFonts w:ascii="Trebuchet MS" w:hAnsi="Trebuchet MS" w:cs="Arial"/>
                <w:color w:val="808080" w:themeColor="background1" w:themeShade="80"/>
                <w:sz w:val="18"/>
                <w:szCs w:val="18"/>
              </w:rPr>
              <w:t>architecte</w:t>
            </w:r>
          </w:p>
        </w:tc>
        <w:tc>
          <w:tcPr>
            <w:tcW w:w="1985" w:type="dxa"/>
            <w:vAlign w:val="center"/>
          </w:tcPr>
          <w:p>
            <w:pPr>
              <w:pStyle w:val="colonnes"/>
              <w:spacing w:after="0"/>
              <w:ind w:right="-70"/>
              <w:jc w:val="left"/>
              <w:rPr>
                <w:rFonts w:ascii="Trebuchet MS" w:hAnsi="Trebuchet MS" w:cs="Arial"/>
                <w:color w:val="808080" w:themeColor="background1" w:themeShade="80"/>
                <w:sz w:val="18"/>
                <w:szCs w:val="18"/>
              </w:rPr>
            </w:pPr>
          </w:p>
        </w:tc>
        <w:tc>
          <w:tcPr>
            <w:tcW w:w="425" w:type="dxa"/>
            <w:vAlign w:val="center"/>
          </w:tcPr>
          <w:p>
            <w:pPr>
              <w:pStyle w:val="colonnes"/>
              <w:spacing w:after="0"/>
              <w:jc w:val="left"/>
              <w:rPr>
                <w:rFonts w:ascii="Trebuchet MS" w:hAnsi="Trebuchet MS" w:cs="Arial"/>
                <w:color w:val="808080" w:themeColor="background1" w:themeShade="80"/>
                <w:sz w:val="18"/>
                <w:szCs w:val="18"/>
              </w:rPr>
            </w:pPr>
          </w:p>
        </w:tc>
        <w:tc>
          <w:tcPr>
            <w:tcW w:w="1559" w:type="dxa"/>
            <w:vAlign w:val="center"/>
          </w:tcPr>
          <w:p>
            <w:pPr>
              <w:jc w:val="center"/>
              <w:rPr>
                <w:rFonts w:ascii="Trebuchet MS" w:hAnsi="Trebuchet MS" w:cs="Arial"/>
                <w:color w:val="808080" w:themeColor="background1" w:themeShade="80"/>
                <w:sz w:val="18"/>
                <w:szCs w:val="18"/>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de-DE"/>
              </w:rPr>
            </w:pPr>
          </w:p>
          <w:p>
            <w:pPr>
              <w:pStyle w:val="colonnes"/>
              <w:spacing w:after="0"/>
              <w:rPr>
                <w:rFonts w:ascii="Trebuchet MS" w:hAnsi="Trebuchet MS" w:cs="Arial"/>
                <w:color w:val="808080" w:themeColor="background1" w:themeShade="80"/>
                <w:sz w:val="18"/>
                <w:szCs w:val="18"/>
                <w:lang w:val="de-DE"/>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 xml:space="preserve">P </w:t>
            </w:r>
          </w:p>
        </w:tc>
      </w:tr>
      <w:tr>
        <w:trPr>
          <w:gridBefore w:val="1"/>
          <w:wBefore w:w="114" w:type="dxa"/>
          <w:trHeight w:hRule="exact" w:val="140"/>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140"/>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848"/>
        </w:trPr>
        <w:tc>
          <w:tcPr>
            <w:tcW w:w="426" w:type="dxa"/>
            <w:vAlign w:val="center"/>
          </w:tcPr>
          <w:p>
            <w:pPr>
              <w:pStyle w:val="colonnes"/>
              <w:spacing w:after="0"/>
              <w:jc w:val="right"/>
              <w:rPr>
                <w:rFonts w:ascii="Trebuchet MS" w:hAnsi="Trebuchet MS" w:cs="Arial"/>
                <w:b/>
                <w:sz w:val="28"/>
                <w:szCs w:val="28"/>
                <w:lang w:val="fr-FR"/>
              </w:rPr>
            </w:pPr>
          </w:p>
        </w:tc>
        <w:tc>
          <w:tcPr>
            <w:tcW w:w="2977" w:type="dxa"/>
            <w:vAlign w:val="center"/>
          </w:tcPr>
          <w:p>
            <w:pPr>
              <w:rPr>
                <w:rFonts w:ascii="Trebuchet MS" w:hAnsi="Trebuchet MS" w:cs="Arial"/>
                <w:b/>
                <w:sz w:val="28"/>
                <w:szCs w:val="28"/>
              </w:rPr>
            </w:pPr>
            <w:commentRangeStart w:id="8"/>
            <w:r>
              <w:rPr>
                <w:rFonts w:ascii="Trebuchet MS" w:hAnsi="Trebuchet MS" w:cs="Arial"/>
                <w:b/>
                <w:sz w:val="28"/>
                <w:szCs w:val="28"/>
              </w:rPr>
              <w:t xml:space="preserve">Equipe d’auteurs de projet </w:t>
            </w:r>
            <w:commentRangeEnd w:id="8"/>
            <w:r>
              <w:rPr>
                <w:rStyle w:val="Marquedecommentaire"/>
                <w:rFonts w:ascii="Trebuchet MS" w:hAnsi="Trebuchet MS"/>
              </w:rPr>
              <w:commentReference w:id="8"/>
            </w:r>
          </w:p>
          <w:p>
            <w:pPr>
              <w:pStyle w:val="colonnes"/>
              <w:spacing w:after="0"/>
              <w:jc w:val="left"/>
              <w:rPr>
                <w:rFonts w:ascii="Trebuchet MS" w:hAnsi="Trebuchet MS" w:cs="Arial"/>
                <w:b/>
                <w:sz w:val="28"/>
                <w:szCs w:val="28"/>
                <w:lang w:val="fr-FR"/>
              </w:rPr>
            </w:pPr>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lang w:val="fr-FR"/>
              </w:rPr>
            </w:pPr>
          </w:p>
        </w:tc>
      </w:tr>
      <w:tr>
        <w:trPr>
          <w:gridBefore w:val="1"/>
          <w:wBefore w:w="114" w:type="dxa"/>
          <w:trHeight w:hRule="exact" w:val="212"/>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lang w:val="fr-FR"/>
              </w:rPr>
              <w:t xml:space="preserve">architecte : </w:t>
            </w:r>
            <w:proofErr w:type="spellStart"/>
            <w:r>
              <w:rPr>
                <w:rFonts w:ascii="Trebuchet MS" w:hAnsi="Trebuchet MS" w:cs="Arial"/>
                <w:sz w:val="18"/>
                <w:szCs w:val="18"/>
                <w:lang w:val="fr-FR"/>
              </w:rPr>
              <w:t>xxxxxx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 *</w:t>
            </w:r>
          </w:p>
        </w:tc>
      </w:tr>
      <w:tr>
        <w:trPr>
          <w:gridBefore w:val="1"/>
          <w:wBefore w:w="114" w:type="dxa"/>
          <w:trHeight w:hRule="exact" w:val="272"/>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lang w:val="fr-FR"/>
              </w:rPr>
              <w:t>bureau d’études stabilité : xxx</w:t>
            </w:r>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418"/>
        </w:trPr>
        <w:tc>
          <w:tcPr>
            <w:tcW w:w="426" w:type="dxa"/>
            <w:vAlign w:val="center"/>
          </w:tcPr>
          <w:p>
            <w:pPr>
              <w:pStyle w:val="colonnes"/>
              <w:spacing w:after="0"/>
              <w:jc w:val="right"/>
              <w:rPr>
                <w:rFonts w:ascii="Trebuchet MS" w:hAnsi="Trebuchet MS" w:cs="Arial"/>
                <w:sz w:val="18"/>
                <w:szCs w:val="18"/>
                <w:lang w:val="fr-FR"/>
              </w:rPr>
            </w:pPr>
            <w:r>
              <w:rPr>
                <w:rFonts w:ascii="Trebuchet MS" w:hAnsi="Trebuchet MS" w:cs="Arial"/>
                <w:sz w:val="18"/>
                <w:szCs w:val="18"/>
                <w:lang w:val="fr-FR"/>
              </w:rPr>
              <w:t>-</w:t>
            </w:r>
          </w:p>
        </w:tc>
        <w:tc>
          <w:tcPr>
            <w:tcW w:w="2977" w:type="dxa"/>
            <w:vAlign w:val="center"/>
          </w:tcPr>
          <w:p>
            <w:pPr>
              <w:pStyle w:val="colonnes"/>
              <w:spacing w:after="0"/>
              <w:jc w:val="left"/>
              <w:rPr>
                <w:rFonts w:ascii="Trebuchet MS" w:hAnsi="Trebuchet MS" w:cs="Arial"/>
                <w:sz w:val="18"/>
                <w:szCs w:val="18"/>
                <w:lang w:val="fr-FR"/>
              </w:rPr>
            </w:pPr>
            <w:r>
              <w:rPr>
                <w:rFonts w:ascii="Trebuchet MS" w:hAnsi="Trebuchet MS" w:cs="Arial"/>
                <w:sz w:val="18"/>
                <w:szCs w:val="18"/>
                <w:lang w:val="fr-FR"/>
              </w:rPr>
              <w:t xml:space="preserve">bureau d’études techniques spéciales : </w:t>
            </w:r>
            <w:proofErr w:type="spellStart"/>
            <w:r>
              <w:rPr>
                <w:rFonts w:ascii="Trebuchet MS" w:hAnsi="Trebuchet MS" w:cs="Arial"/>
                <w:sz w:val="18"/>
                <w:szCs w:val="18"/>
                <w:lang w:val="fr-FR"/>
              </w:rPr>
              <w:t>xxxxx</w:t>
            </w:r>
            <w:proofErr w:type="spellEnd"/>
          </w:p>
        </w:tc>
        <w:tc>
          <w:tcPr>
            <w:tcW w:w="1985" w:type="dxa"/>
            <w:vAlign w:val="center"/>
          </w:tcPr>
          <w:p>
            <w:pPr>
              <w:pStyle w:val="colonnes"/>
              <w:spacing w:after="0"/>
              <w:jc w:val="left"/>
              <w:rPr>
                <w:rFonts w:ascii="Trebuchet MS" w:hAnsi="Trebuchet MS" w:cs="Arial"/>
                <w:sz w:val="18"/>
                <w:szCs w:val="18"/>
                <w:lang w:val="fr-FR"/>
              </w:rPr>
            </w:pPr>
          </w:p>
        </w:tc>
        <w:tc>
          <w:tcPr>
            <w:tcW w:w="425" w:type="dxa"/>
            <w:vAlign w:val="center"/>
          </w:tcPr>
          <w:p>
            <w:pPr>
              <w:pStyle w:val="colonnes"/>
              <w:spacing w:after="0"/>
              <w:jc w:val="left"/>
              <w:rPr>
                <w:rFonts w:ascii="Trebuchet MS" w:hAnsi="Trebuchet MS" w:cs="Arial"/>
                <w:sz w:val="18"/>
                <w:szCs w:val="18"/>
                <w:lang w:val="fr-FR"/>
              </w:rPr>
            </w:pPr>
          </w:p>
        </w:tc>
        <w:tc>
          <w:tcPr>
            <w:tcW w:w="1559" w:type="dxa"/>
            <w:vAlign w:val="center"/>
          </w:tcPr>
          <w:p>
            <w:pPr>
              <w:pStyle w:val="colonnes"/>
              <w:spacing w:after="0"/>
              <w:rPr>
                <w:rFonts w:ascii="Trebuchet MS" w:hAnsi="Trebuchet MS" w:cs="Arial"/>
                <w:sz w:val="18"/>
                <w:szCs w:val="18"/>
                <w:lang w:val="fr-FR"/>
              </w:rPr>
            </w:pPr>
          </w:p>
        </w:tc>
        <w:tc>
          <w:tcPr>
            <w:tcW w:w="2410" w:type="dxa"/>
            <w:gridSpan w:val="2"/>
            <w:vAlign w:val="center"/>
          </w:tcPr>
          <w:p>
            <w:pPr>
              <w:pStyle w:val="colonnes"/>
              <w:spacing w:after="0"/>
              <w:rPr>
                <w:rFonts w:ascii="Trebuchet MS" w:hAnsi="Trebuchet MS" w:cs="Arial"/>
                <w:sz w:val="18"/>
                <w:szCs w:val="18"/>
                <w:lang w:val="fr-FR"/>
              </w:rPr>
            </w:pPr>
          </w:p>
          <w:p>
            <w:pPr>
              <w:pStyle w:val="colonnes"/>
              <w:spacing w:after="0"/>
              <w:rPr>
                <w:rFonts w:ascii="Trebuchet MS" w:hAnsi="Trebuchet MS" w:cs="Arial"/>
                <w:sz w:val="18"/>
                <w:szCs w:val="18"/>
                <w:lang w:val="fr-FR"/>
              </w:rPr>
            </w:pPr>
          </w:p>
        </w:tc>
        <w:tc>
          <w:tcPr>
            <w:tcW w:w="364" w:type="dxa"/>
            <w:vAlign w:val="center"/>
          </w:tcPr>
          <w:p>
            <w:pPr>
              <w:pStyle w:val="colonnes"/>
              <w:spacing w:after="0"/>
              <w:jc w:val="left"/>
              <w:rPr>
                <w:rFonts w:ascii="Trebuchet MS" w:hAnsi="Trebuchet MS" w:cs="Arial"/>
                <w:sz w:val="18"/>
                <w:szCs w:val="18"/>
                <w:highlight w:val="yellow"/>
                <w:lang w:val="fr-FR"/>
              </w:rPr>
            </w:pPr>
            <w:r>
              <w:rPr>
                <w:rFonts w:ascii="Trebuchet MS" w:hAnsi="Trebuchet MS" w:cs="Arial"/>
                <w:sz w:val="18"/>
                <w:szCs w:val="18"/>
                <w:highlight w:val="yellow"/>
                <w:lang w:val="fr-FR"/>
              </w:rPr>
              <w:t>P</w:t>
            </w:r>
          </w:p>
        </w:tc>
      </w:tr>
      <w:tr>
        <w:trPr>
          <w:gridBefore w:val="1"/>
          <w:wBefore w:w="114" w:type="dxa"/>
          <w:trHeight w:hRule="exact" w:val="424"/>
        </w:trPr>
        <w:tc>
          <w:tcPr>
            <w:tcW w:w="426" w:type="dxa"/>
            <w:vAlign w:val="center"/>
          </w:tcPr>
          <w:p>
            <w:pPr>
              <w:pStyle w:val="colonnes"/>
              <w:spacing w:after="0"/>
              <w:jc w:val="right"/>
              <w:rPr>
                <w:rFonts w:ascii="Trebuchet MS" w:hAnsi="Trebuchet MS" w:cs="Arial"/>
                <w:color w:val="808080" w:themeColor="background1" w:themeShade="80"/>
                <w:sz w:val="18"/>
                <w:szCs w:val="18"/>
                <w:lang w:val="fr-FR"/>
              </w:rPr>
            </w:pPr>
            <w:commentRangeStart w:id="9"/>
          </w:p>
        </w:tc>
        <w:tc>
          <w:tcPr>
            <w:tcW w:w="2977" w:type="dxa"/>
            <w:vAlign w:val="center"/>
          </w:tcPr>
          <w:p>
            <w:pPr>
              <w:pStyle w:val="colonnes"/>
              <w:spacing w:after="0"/>
              <w:jc w:val="left"/>
              <w:rPr>
                <w:rFonts w:ascii="Trebuchet MS" w:hAnsi="Trebuchet MS" w:cs="Arial"/>
                <w:color w:val="808080" w:themeColor="background1" w:themeShade="80"/>
                <w:sz w:val="18"/>
                <w:szCs w:val="18"/>
                <w:lang w:val="fr-FR"/>
              </w:rPr>
            </w:pPr>
            <w:r>
              <w:rPr>
                <w:rFonts w:ascii="Trebuchet MS" w:hAnsi="Trebuchet MS" w:cs="Arial"/>
                <w:color w:val="808080" w:themeColor="background1" w:themeShade="80"/>
                <w:sz w:val="18"/>
                <w:szCs w:val="18"/>
                <w:lang w:val="fr-FR"/>
              </w:rPr>
              <w:t>paysagiste </w:t>
            </w:r>
            <w:proofErr w:type="gramStart"/>
            <w:r>
              <w:rPr>
                <w:rFonts w:ascii="Trebuchet MS" w:hAnsi="Trebuchet MS" w:cs="Arial"/>
                <w:color w:val="808080" w:themeColor="background1" w:themeShade="80"/>
                <w:sz w:val="18"/>
                <w:szCs w:val="18"/>
                <w:lang w:val="fr-FR"/>
              </w:rPr>
              <w:t>:</w:t>
            </w:r>
            <w:proofErr w:type="spellStart"/>
            <w:r>
              <w:rPr>
                <w:rFonts w:ascii="Trebuchet MS" w:hAnsi="Trebuchet MS" w:cs="Arial"/>
                <w:color w:val="808080" w:themeColor="background1" w:themeShade="80"/>
                <w:sz w:val="18"/>
                <w:szCs w:val="18"/>
                <w:lang w:val="fr-FR"/>
              </w:rPr>
              <w:t>xxxxx</w:t>
            </w:r>
            <w:proofErr w:type="spellEnd"/>
            <w:proofErr w:type="gramEnd"/>
          </w:p>
        </w:tc>
        <w:tc>
          <w:tcPr>
            <w:tcW w:w="198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425" w:type="dxa"/>
            <w:vAlign w:val="center"/>
          </w:tcPr>
          <w:p>
            <w:pPr>
              <w:pStyle w:val="colonnes"/>
              <w:spacing w:after="0"/>
              <w:jc w:val="left"/>
              <w:rPr>
                <w:rFonts w:ascii="Trebuchet MS" w:hAnsi="Trebuchet MS" w:cs="Arial"/>
                <w:color w:val="808080" w:themeColor="background1" w:themeShade="80"/>
                <w:sz w:val="18"/>
                <w:szCs w:val="18"/>
                <w:lang w:val="fr-FR"/>
              </w:rPr>
            </w:pPr>
          </w:p>
        </w:tc>
        <w:tc>
          <w:tcPr>
            <w:tcW w:w="1559" w:type="dxa"/>
            <w:vAlign w:val="center"/>
          </w:tcPr>
          <w:p>
            <w:pPr>
              <w:pStyle w:val="colonnes"/>
              <w:spacing w:after="0"/>
              <w:rPr>
                <w:rFonts w:ascii="Trebuchet MS" w:hAnsi="Trebuchet MS" w:cs="Arial"/>
                <w:color w:val="808080" w:themeColor="background1" w:themeShade="80"/>
                <w:sz w:val="18"/>
                <w:szCs w:val="18"/>
                <w:lang w:val="fr-FR"/>
              </w:rPr>
            </w:pPr>
          </w:p>
        </w:tc>
        <w:tc>
          <w:tcPr>
            <w:tcW w:w="2410" w:type="dxa"/>
            <w:gridSpan w:val="2"/>
            <w:vAlign w:val="center"/>
          </w:tcPr>
          <w:p>
            <w:pPr>
              <w:pStyle w:val="colonnes"/>
              <w:spacing w:after="0"/>
              <w:rPr>
                <w:rFonts w:ascii="Trebuchet MS" w:hAnsi="Trebuchet MS" w:cs="Arial"/>
                <w:color w:val="808080" w:themeColor="background1" w:themeShade="80"/>
                <w:sz w:val="18"/>
                <w:szCs w:val="18"/>
                <w:lang w:val="fr-FR"/>
              </w:rPr>
            </w:pPr>
          </w:p>
          <w:p>
            <w:pPr>
              <w:pStyle w:val="colonnes"/>
              <w:spacing w:after="0"/>
              <w:rPr>
                <w:rFonts w:ascii="Trebuchet MS" w:hAnsi="Trebuchet MS" w:cs="Arial"/>
                <w:color w:val="808080" w:themeColor="background1" w:themeShade="80"/>
                <w:sz w:val="18"/>
                <w:szCs w:val="18"/>
                <w:lang w:val="fr-FR"/>
              </w:rPr>
            </w:pPr>
          </w:p>
        </w:tc>
        <w:tc>
          <w:tcPr>
            <w:tcW w:w="364" w:type="dxa"/>
            <w:vAlign w:val="center"/>
          </w:tcPr>
          <w:p>
            <w:pPr>
              <w:pStyle w:val="colonnes"/>
              <w:spacing w:after="0"/>
              <w:jc w:val="left"/>
              <w:rPr>
                <w:rFonts w:ascii="Trebuchet MS" w:hAnsi="Trebuchet MS" w:cs="Arial"/>
                <w:color w:val="808080" w:themeColor="background1" w:themeShade="80"/>
                <w:sz w:val="18"/>
                <w:szCs w:val="18"/>
                <w:highlight w:val="yellow"/>
                <w:lang w:val="fr-FR"/>
              </w:rPr>
            </w:pPr>
            <w:r>
              <w:rPr>
                <w:rFonts w:ascii="Trebuchet MS" w:hAnsi="Trebuchet MS" w:cs="Arial"/>
                <w:color w:val="808080" w:themeColor="background1" w:themeShade="80"/>
                <w:sz w:val="18"/>
                <w:szCs w:val="18"/>
                <w:highlight w:val="yellow"/>
                <w:lang w:val="fr-FR"/>
              </w:rPr>
              <w:t>P</w:t>
            </w:r>
            <w:commentRangeEnd w:id="9"/>
            <w:r>
              <w:rPr>
                <w:rStyle w:val="Marquedecommentaire"/>
                <w:rFonts w:ascii="Trebuchet MS" w:hAnsi="Trebuchet MS"/>
                <w:color w:val="808080" w:themeColor="background1" w:themeShade="80"/>
                <w:highlight w:val="yellow"/>
                <w:lang w:val="fr-FR"/>
              </w:rPr>
              <w:commentReference w:id="9"/>
            </w:r>
          </w:p>
        </w:tc>
      </w:tr>
      <w:tr>
        <w:trPr>
          <w:gridBefore w:val="1"/>
          <w:wBefore w:w="114" w:type="dxa"/>
          <w:trHeight w:hRule="exact" w:val="88"/>
        </w:trPr>
        <w:tc>
          <w:tcPr>
            <w:tcW w:w="426" w:type="dxa"/>
            <w:vAlign w:val="center"/>
          </w:tcPr>
          <w:p>
            <w:pPr>
              <w:pStyle w:val="colonnes"/>
              <w:spacing w:after="0"/>
              <w:jc w:val="right"/>
              <w:rPr>
                <w:rFonts w:ascii="Trebuchet MS" w:hAnsi="Trebuchet MS" w:cs="Arial"/>
                <w:sz w:val="18"/>
                <w:szCs w:val="18"/>
                <w:lang w:val="fr-FR"/>
              </w:rPr>
            </w:pPr>
          </w:p>
        </w:tc>
        <w:tc>
          <w:tcPr>
            <w:tcW w:w="9720" w:type="dxa"/>
            <w:gridSpan w:val="7"/>
            <w:vAlign w:val="center"/>
          </w:tcPr>
          <w:p>
            <w:pPr>
              <w:pStyle w:val="colonnes"/>
              <w:spacing w:after="0"/>
              <w:jc w:val="left"/>
              <w:rPr>
                <w:rFonts w:ascii="Trebuchet MS" w:hAnsi="Trebuchet MS" w:cs="Arial"/>
                <w:sz w:val="18"/>
                <w:szCs w:val="18"/>
                <w:highlight w:val="yellow"/>
                <w:lang w:val="fr-FR"/>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pBdr>
                <w:top w:val="single" w:sz="4" w:space="1" w:color="auto"/>
              </w:pBdr>
              <w:jc w:val="center"/>
              <w:rPr>
                <w:rFonts w:ascii="Trebuchet MS" w:hAnsi="Trebuchet MS" w:cs="Arial"/>
                <w:sz w:val="20"/>
                <w:szCs w:val="20"/>
              </w:rPr>
            </w:pPr>
            <w:r>
              <w:rPr>
                <w:rFonts w:ascii="Trebuchet MS" w:hAnsi="Trebuchet MS" w:cs="Arial"/>
                <w:sz w:val="20"/>
                <w:szCs w:val="20"/>
              </w:rPr>
              <w:t>P=présent / Pa=partiel / E=excusé / A=absent / D=diffusion / * =qui rédige le PV</w:t>
            </w:r>
          </w:p>
          <w:p>
            <w:pPr>
              <w:jc w:val="center"/>
              <w:rPr>
                <w:rFonts w:ascii="Trebuchet MS" w:hAnsi="Trebuchet MS" w:cs="Arial"/>
                <w:b/>
                <w:smallCaps/>
                <w:sz w:val="20"/>
                <w:szCs w:val="20"/>
                <w:lang w:val="fr-BE"/>
              </w:rPr>
            </w:pPr>
          </w:p>
          <w:p>
            <w:pPr>
              <w:jc w:val="center"/>
              <w:rPr>
                <w:rFonts w:ascii="Trebuchet MS" w:hAnsi="Trebuchet MS" w:cs="Arial"/>
                <w:b/>
                <w:smallCaps/>
                <w:sz w:val="20"/>
                <w:szCs w:val="20"/>
                <w:lang w:val="fr-BE"/>
              </w:rPr>
            </w:pPr>
          </w:p>
          <w:p>
            <w:pPr>
              <w:jc w:val="center"/>
              <w:rPr>
                <w:rFonts w:ascii="Trebuchet MS" w:hAnsi="Trebuchet MS" w:cs="Arial"/>
                <w:b/>
                <w:smallCaps/>
                <w:sz w:val="20"/>
                <w:szCs w:val="20"/>
                <w:lang w:val="fr-BE"/>
              </w:rPr>
            </w:pPr>
          </w:p>
          <w:p>
            <w:pPr>
              <w:rPr>
                <w:rFonts w:ascii="Trebuchet MS" w:hAnsi="Trebuchet MS" w:cs="Arial"/>
                <w:b/>
                <w:smallCaps/>
                <w:sz w:val="20"/>
                <w:szCs w:val="20"/>
                <w:lang w:val="fr-BE"/>
              </w:rPr>
            </w:pPr>
            <w:r>
              <w:rPr>
                <w:rFonts w:ascii="Trebuchet MS" w:hAnsi="Trebuchet MS" w:cs="Arial"/>
                <w:b/>
                <w:smallCaps/>
                <w:sz w:val="20"/>
                <w:szCs w:val="20"/>
                <w:lang w:val="fr-BE"/>
              </w:rPr>
              <w:t>0. REMARQUES SUR LE PV PRECEDENT</w:t>
            </w:r>
          </w:p>
          <w:p>
            <w:pPr>
              <w:rPr>
                <w:rFonts w:ascii="Trebuchet MS" w:hAnsi="Trebuchet MS" w:cs="Arial"/>
                <w:b/>
                <w:smallCaps/>
                <w:sz w:val="20"/>
                <w:szCs w:val="20"/>
                <w:lang w:val="fr-BE"/>
              </w:rPr>
            </w:pPr>
            <w:r>
              <w:rPr>
                <w:rFonts w:ascii="Trebuchet MS" w:hAnsi="Trebuchet MS" w:cs="Arial"/>
                <w:sz w:val="20"/>
                <w:szCs w:val="20"/>
                <w:lang w:val="fr-BE"/>
              </w:rPr>
              <w:t>Le cas échéant</w:t>
            </w:r>
          </w:p>
        </w:tc>
      </w:tr>
      <w:tr>
        <w:tblPrEx>
          <w:tblCellMar>
            <w:left w:w="108" w:type="dxa"/>
            <w:right w:w="108" w:type="dxa"/>
          </w:tblCellMar>
          <w:tblLook w:val="01E0" w:firstRow="1" w:lastRow="1" w:firstColumn="1" w:lastColumn="1" w:noHBand="0" w:noVBand="0"/>
        </w:tblPrEx>
        <w:tc>
          <w:tcPr>
            <w:tcW w:w="8100" w:type="dxa"/>
            <w:gridSpan w:val="7"/>
            <w:tcBorders>
              <w:top w:val="nil"/>
              <w:left w:val="nil"/>
              <w:bottom w:val="nil"/>
              <w:right w:val="nil"/>
            </w:tcBorders>
          </w:tcPr>
          <w:p>
            <w:pPr>
              <w:rPr>
                <w:rFonts w:ascii="Trebuchet MS" w:hAnsi="Trebuchet MS" w:cs="Arial"/>
                <w:b/>
                <w:sz w:val="20"/>
                <w:szCs w:val="20"/>
                <w:lang w:val="fr-BE"/>
              </w:rPr>
            </w:pPr>
          </w:p>
        </w:tc>
        <w:tc>
          <w:tcPr>
            <w:tcW w:w="2160" w:type="dxa"/>
            <w:gridSpan w:val="2"/>
            <w:tcBorders>
              <w:top w:val="nil"/>
              <w:left w:val="nil"/>
              <w:bottom w:val="nil"/>
              <w:right w:val="nil"/>
            </w:tcBorders>
          </w:tcPr>
          <w:p>
            <w:pPr>
              <w:jc w:val="center"/>
              <w:rPr>
                <w:rFonts w:ascii="Trebuchet MS" w:hAnsi="Trebuchet MS" w:cs="Arial"/>
                <w:b/>
                <w:smallCaps/>
                <w:sz w:val="20"/>
                <w:szCs w:val="20"/>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rPr>
                <w:rFonts w:ascii="Trebuchet MS" w:hAnsi="Trebuchet MS" w:cs="Arial"/>
                <w:b/>
                <w:sz w:val="20"/>
                <w:szCs w:val="20"/>
                <w:lang w:val="fr-BE"/>
              </w:rPr>
            </w:pPr>
            <w:commentRangeStart w:id="10"/>
            <w:r>
              <w:rPr>
                <w:rFonts w:ascii="Trebuchet MS" w:hAnsi="Trebuchet MS" w:cs="Arial"/>
                <w:b/>
                <w:sz w:val="20"/>
                <w:szCs w:val="20"/>
                <w:lang w:val="fr-BE"/>
              </w:rPr>
              <w:t>1. INTRODUCTION</w:t>
            </w:r>
            <w:commentRangeEnd w:id="10"/>
            <w:r>
              <w:rPr>
                <w:rStyle w:val="Marquedecommentaire"/>
                <w:rFonts w:ascii="Trebuchet MS" w:hAnsi="Trebuchet MS"/>
                <w:sz w:val="20"/>
                <w:szCs w:val="20"/>
              </w:rPr>
              <w:commentReference w:id="10"/>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La séance débute à 09h00.</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Mme XXXXX accueille les différentes personnes participant à la réunion et les invite à se présenter lors d’un tour de table. Elle indique que la rédaction des procès-verbaux de ces réunions sera assurée par l’architecte.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Elle félicite l’équipe lauréate au nom du maître de l’ouvrage</w:t>
            </w:r>
          </w:p>
          <w:p>
            <w:pPr>
              <w:jc w:val="both"/>
              <w:rPr>
                <w:rFonts w:ascii="Trebuchet MS" w:hAnsi="Trebuchet MS" w:cs="Arial"/>
                <w:sz w:val="20"/>
                <w:szCs w:val="20"/>
                <w:lang w:val="fr-BE"/>
              </w:rPr>
            </w:pPr>
          </w:p>
          <w:p>
            <w:pPr>
              <w:jc w:val="both"/>
              <w:rPr>
                <w:rFonts w:ascii="Trebuchet MS" w:hAnsi="Trebuchet MS" w:cs="Arial"/>
                <w:sz w:val="20"/>
                <w:szCs w:val="20"/>
              </w:rPr>
            </w:pPr>
            <w:r>
              <w:rPr>
                <w:rFonts w:ascii="Trebuchet MS" w:hAnsi="Trebuchet MS" w:cs="Arial"/>
                <w:sz w:val="20"/>
                <w:szCs w:val="20"/>
                <w:lang w:val="fr-BE"/>
              </w:rPr>
              <w:t xml:space="preserve">Elle </w:t>
            </w:r>
            <w:r>
              <w:rPr>
                <w:rFonts w:ascii="Trebuchet MS" w:hAnsi="Trebuchet MS" w:cs="Arial"/>
                <w:sz w:val="20"/>
                <w:szCs w:val="20"/>
              </w:rPr>
              <w:t xml:space="preserve">insiste sur l’importance de la présence des différents membres de l’équipe pluridisciplinaire d’auteurs de projet aux réunions du Comité de pilotage en  vue d’envisager l’ensemble des disciplines requises dès le tout début des études. La présence des architectes, </w:t>
            </w:r>
            <w:commentRangeStart w:id="11"/>
            <w:r>
              <w:rPr>
                <w:rFonts w:ascii="Trebuchet MS" w:hAnsi="Trebuchet MS" w:cs="Arial"/>
                <w:sz w:val="20"/>
                <w:szCs w:val="20"/>
                <w:highlight w:val="yellow"/>
              </w:rPr>
              <w:t>du scénographe et des bureaux de stabilité et techniques spéciales</w:t>
            </w:r>
            <w:r>
              <w:rPr>
                <w:rFonts w:ascii="Trebuchet MS" w:hAnsi="Trebuchet MS" w:cs="Arial"/>
                <w:sz w:val="20"/>
                <w:szCs w:val="20"/>
              </w:rPr>
              <w:t xml:space="preserve"> </w:t>
            </w:r>
            <w:commentRangeEnd w:id="11"/>
            <w:r>
              <w:rPr>
                <w:rStyle w:val="Marquedecommentaire"/>
              </w:rPr>
              <w:commentReference w:id="11"/>
            </w:r>
            <w:r>
              <w:rPr>
                <w:rFonts w:ascii="Trebuchet MS" w:hAnsi="Trebuchet MS" w:cs="Arial"/>
                <w:sz w:val="20"/>
                <w:szCs w:val="20"/>
              </w:rPr>
              <w:t>est, a minima, requise. De façon générale, le Comité de pilotage doit devenir le lieu principal de débat, avec toutes les parties en présence, mettant chacune leurs compétences propres au service du projet et débattant des éventuelles difficultés qu’elles rencontrent. L’objectif est que les différentes démarches administratives (approbation d’un stade de mission, délivrance d’un permis ou d’un certificat, …) deviennent de simples formalités, ce afin de permettre au projet de se poursuivre dans un climat serein et selon un planning raisonnable.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Mme XXXX</w:t>
            </w:r>
            <w:r>
              <w:rPr>
                <w:rFonts w:ascii="Trebuchet MS" w:hAnsi="Trebuchet MS" w:cs="Arial"/>
                <w:sz w:val="20"/>
                <w:szCs w:val="20"/>
              </w:rPr>
              <w:t xml:space="preserve"> </w:t>
            </w:r>
            <w:r>
              <w:rPr>
                <w:rFonts w:ascii="Trebuchet MS" w:hAnsi="Trebuchet MS" w:cs="Arial"/>
                <w:sz w:val="20"/>
                <w:szCs w:val="20"/>
                <w:lang w:val="fr-BE"/>
              </w:rPr>
              <w:t xml:space="preserve">rappelle le rôle d’un comité de pilotage, destiné à se réunir pour proposer au Maître d’ouvrage la validation des grandes étapes (en vue de la commande des stades ultérieurs de la mission, soit dans ce cas-ci,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Des réunions spécifiques intermédiaires seront également organisées en fonction des thématiques et avec les personnes concernées, en comité restreint. </w:t>
            </w:r>
            <w:r>
              <w:rPr>
                <w:rFonts w:ascii="Trebuchet MS" w:hAnsi="Trebuchet MS" w:cs="Arial"/>
                <w:sz w:val="20"/>
                <w:szCs w:val="20"/>
              </w:rPr>
              <w:t>Les différentes réunions du Comité de pilotage seront organisées à chaque étape cruciale des études.</w:t>
            </w:r>
            <w:r>
              <w:rPr>
                <w:rFonts w:ascii="Trebuchet MS" w:hAnsi="Trebuchet MS" w:cs="Arial"/>
                <w:sz w:val="20"/>
                <w:szCs w:val="20"/>
                <w:lang w:val="fr-BE"/>
              </w:rPr>
              <w:t xml:space="preserve"> </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La Cellule architecture pilote la réunion de démarrage car il s’agit de faire le lien entre le résultat du marché de services et le début des études. Elle sera présente jusqu’à l’approbation du premier stade, soit l’esquisse.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Il est rappelé que cette première réunion est avant tout l’occasion d’un premier véritable échange entre l’équipe lauréate, les utilisateurs et le Maître d’ouvrage et les autres instances concernées par le projet ; elle a pour objectif de faire part aux auteurs de projet des réflexions et questions posées suite à la présentation de </w:t>
            </w:r>
            <w:r>
              <w:rPr>
                <w:rFonts w:ascii="Trebuchet MS" w:hAnsi="Trebuchet MS" w:cs="Arial"/>
                <w:sz w:val="20"/>
                <w:szCs w:val="20"/>
                <w:highlight w:val="yellow"/>
                <w:lang w:val="fr-BE"/>
              </w:rPr>
              <w:t>la pré-esquisse</w:t>
            </w:r>
            <w:r>
              <w:rPr>
                <w:rFonts w:ascii="Trebuchet MS" w:hAnsi="Trebuchet MS" w:cs="Arial"/>
                <w:sz w:val="20"/>
                <w:szCs w:val="20"/>
                <w:lang w:val="fr-BE"/>
              </w:rPr>
              <w:t xml:space="preserve">. </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Aucun nouveau document n’a été produit depuis.</w:t>
            </w:r>
          </w:p>
          <w:p>
            <w:pPr>
              <w:jc w:val="both"/>
              <w:rPr>
                <w:rFonts w:ascii="Trebuchet MS" w:hAnsi="Trebuchet MS" w:cs="Arial"/>
                <w:sz w:val="20"/>
                <w:szCs w:val="20"/>
                <w:lang w:val="fr-BE"/>
              </w:rPr>
            </w:pPr>
          </w:p>
          <w:p>
            <w:pPr>
              <w:jc w:val="both"/>
              <w:rPr>
                <w:rFonts w:ascii="Trebuchet MS" w:hAnsi="Trebuchet MS" w:cs="Arial"/>
                <w:sz w:val="20"/>
                <w:szCs w:val="20"/>
              </w:rPr>
            </w:pPr>
            <w:r>
              <w:rPr>
                <w:rFonts w:ascii="Trebuchet MS" w:hAnsi="Trebuchet MS" w:cs="Arial"/>
                <w:sz w:val="20"/>
                <w:szCs w:val="20"/>
                <w:lang w:val="fr-BE"/>
              </w:rPr>
              <w:t>Chacun est invité à présenter ses remarques en termes de répartition des fonctions, de circulation, de fonctionnement, etc.</w:t>
            </w:r>
            <w:r>
              <w:rPr>
                <w:rFonts w:ascii="Trebuchet MS" w:hAnsi="Trebuchet MS" w:cs="Arial"/>
                <w:sz w:val="20"/>
                <w:szCs w:val="20"/>
              </w:rPr>
              <w:t xml:space="preserve"> Ce stade est tout particulièrement crucial pour les personnes de terrain, soit les utilisateurs </w:t>
            </w:r>
            <w:r>
              <w:rPr>
                <w:rFonts w:ascii="Trebuchet MS" w:hAnsi="Trebuchet MS" w:cs="Arial"/>
                <w:sz w:val="20"/>
                <w:szCs w:val="20"/>
                <w:highlight w:val="yellow"/>
              </w:rPr>
              <w:t>et, dans ce cas également, xxxxxxxxxxxxxxx</w:t>
            </w:r>
            <w:r>
              <w:rPr>
                <w:rFonts w:ascii="Trebuchet MS" w:hAnsi="Trebuchet MS" w:cs="Arial"/>
                <w:sz w:val="20"/>
                <w:szCs w:val="20"/>
              </w:rPr>
              <w:t xml:space="preserve">. Au cours de cette réunion, et dans la poursuite de l’esquisse, ces derniers sont appelés à s’exprimer franchement et de façon complète. Un travail de recherche et de mise au point doit être mené afin que la proposition de l’équipe soit le plus en adéquation possible avec les besoins liés à </w:t>
            </w:r>
            <w:r>
              <w:rPr>
                <w:rFonts w:ascii="Trebuchet MS" w:hAnsi="Trebuchet MS" w:cs="Arial"/>
                <w:sz w:val="20"/>
                <w:szCs w:val="20"/>
                <w:highlight w:val="yellow"/>
              </w:rPr>
              <w:t>cet équipement</w:t>
            </w:r>
            <w:r>
              <w:rPr>
                <w:rFonts w:ascii="Trebuchet MS" w:hAnsi="Trebuchet MS" w:cs="Arial"/>
                <w:sz w:val="20"/>
                <w:szCs w:val="20"/>
              </w:rPr>
              <w:t xml:space="preserve">. </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 xml:space="preserve">La proposition est appelée à évoluer en fonction des prochaines rencontres avec les acteurs externes à la maître d’ouvrage, mais le concept de base sera bien entendu maintenu. Le maître d’ouvrage sera représenté lors de ces rencontres de façon à </w:t>
            </w:r>
            <w:r>
              <w:rPr>
                <w:rFonts w:ascii="Trebuchet MS" w:hAnsi="Trebuchet MS" w:cs="Arial"/>
                <w:sz w:val="20"/>
                <w:szCs w:val="20"/>
              </w:rPr>
              <w:lastRenderedPageBreak/>
              <w:t>pouvoir faire valoir ses contraintes d’usage au regard des exigences spécifiques de chacun.</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A la fin du stade esquisse, l’organisation spatiale des fonctions et la surface leur étant allouée, la gestion des flux, le compartimentage et les premières options en matière de techniques spéciales devront être fixés et ne pourront à priori plus être remis en question. La proposition subira un affinement progressif à chaque stade (progression dans le détail) et on s’efforcera de ne pas revenir sur les approbations des stades précédents. Par exemple, une fois commandé le stade avant-projet, on ne reviendra plus sur des principes validés lors de  l’esquisse. Il ne sera alors plus question de déplacer des fonctions ou revoir un organigramme de fonctionnement. Il s’agit donc de ne pas négliger cette étape d’esquisse et d’absolument se donner le temps pour aller jusqu’au bout des remarques et ajustements afin que tout le monde soit satisfait.</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Le stade avant-projet sera celui durant lequel seront arrêtées les orientations techniques, les options budgétaires et de matérialité. Le stade dossier d’exécution équivaudra à la mise en forme (plans et cahier des charges destiné aux entreprises) des décisions prises au stade de l’avant-projet et des permis.</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 xml:space="preserve">En ce qui concerne les délais, </w:t>
            </w:r>
            <w:proofErr w:type="spellStart"/>
            <w:r>
              <w:rPr>
                <w:rFonts w:ascii="Trebuchet MS" w:hAnsi="Trebuchet MS" w:cs="Arial"/>
                <w:sz w:val="20"/>
                <w:szCs w:val="20"/>
                <w:highlight w:val="yellow"/>
              </w:rPr>
              <w:t>xxxxxxxxxxxxxx</w:t>
            </w:r>
            <w:proofErr w:type="spellEnd"/>
            <w:r>
              <w:rPr>
                <w:rFonts w:ascii="Trebuchet MS" w:hAnsi="Trebuchet MS" w:cs="Arial"/>
                <w:sz w:val="20"/>
                <w:szCs w:val="20"/>
              </w:rPr>
              <w:t xml:space="preserve"> rappelle que l’objectif est la mise en fonction du bâtiment en </w:t>
            </w:r>
            <w:r>
              <w:rPr>
                <w:rFonts w:ascii="Trebuchet MS" w:hAnsi="Trebuchet MS" w:cs="Arial"/>
                <w:sz w:val="20"/>
                <w:szCs w:val="20"/>
                <w:highlight w:val="yellow"/>
              </w:rPr>
              <w:t>avril 2018</w:t>
            </w:r>
            <w:r>
              <w:rPr>
                <w:rFonts w:ascii="Trebuchet MS" w:hAnsi="Trebuchet MS" w:cs="Arial"/>
                <w:sz w:val="20"/>
                <w:szCs w:val="20"/>
              </w:rPr>
              <w:t xml:space="preserve"> et que le respect de ce délai est d’autant plus important </w:t>
            </w:r>
            <w:r>
              <w:rPr>
                <w:rFonts w:ascii="Trebuchet MS" w:hAnsi="Trebuchet MS" w:cs="Arial"/>
                <w:sz w:val="20"/>
                <w:szCs w:val="20"/>
                <w:highlight w:val="yellow"/>
              </w:rPr>
              <w:t xml:space="preserve">qu’il </w:t>
            </w:r>
            <w:proofErr w:type="gramStart"/>
            <w:r>
              <w:rPr>
                <w:rFonts w:ascii="Trebuchet MS" w:hAnsi="Trebuchet MS" w:cs="Arial"/>
                <w:sz w:val="20"/>
                <w:szCs w:val="20"/>
                <w:highlight w:val="yellow"/>
              </w:rPr>
              <w:t>est</w:t>
            </w:r>
            <w:proofErr w:type="gramEnd"/>
            <w:r>
              <w:rPr>
                <w:rFonts w:ascii="Trebuchet MS" w:hAnsi="Trebuchet MS" w:cs="Arial"/>
                <w:sz w:val="20"/>
                <w:szCs w:val="20"/>
                <w:highlight w:val="yellow"/>
              </w:rPr>
              <w:t xml:space="preserve"> lié à l’octroi de subventions</w:t>
            </w:r>
            <w:r>
              <w:rPr>
                <w:rFonts w:ascii="Trebuchet MS" w:hAnsi="Trebuchet MS" w:cs="Arial"/>
                <w:sz w:val="20"/>
                <w:szCs w:val="20"/>
              </w:rPr>
              <w:t>.</w:t>
            </w:r>
          </w:p>
          <w:p>
            <w:pPr>
              <w:jc w:val="both"/>
              <w:rPr>
                <w:rFonts w:ascii="Trebuchet MS" w:hAnsi="Trebuchet MS" w:cs="Arial"/>
                <w:sz w:val="20"/>
                <w:szCs w:val="20"/>
              </w:rPr>
            </w:pPr>
          </w:p>
          <w:p>
            <w:pPr>
              <w:jc w:val="both"/>
              <w:rPr>
                <w:rFonts w:ascii="Trebuchet MS" w:hAnsi="Trebuchet MS" w:cs="Arial"/>
                <w:sz w:val="20"/>
                <w:szCs w:val="20"/>
                <w:lang w:val="fr-BE"/>
              </w:rPr>
            </w:pPr>
            <w:r>
              <w:rPr>
                <w:rFonts w:ascii="Trebuchet MS" w:hAnsi="Trebuchet MS" w:cs="Arial"/>
                <w:sz w:val="20"/>
                <w:szCs w:val="20"/>
                <w:lang w:val="fr-BE"/>
              </w:rPr>
              <w:t xml:space="preserve">La parole est ensuite donnée à l’équipe d’auteurs de projet en vue d’une présentation </w:t>
            </w:r>
            <w:proofErr w:type="gramStart"/>
            <w:r>
              <w:rPr>
                <w:rFonts w:ascii="Trebuchet MS" w:hAnsi="Trebuchet MS" w:cs="Arial"/>
                <w:sz w:val="20"/>
                <w:szCs w:val="20"/>
                <w:lang w:val="fr-BE"/>
              </w:rPr>
              <w:t xml:space="preserve">de </w:t>
            </w:r>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w:t>
            </w:r>
            <w:r>
              <w:rPr>
                <w:rFonts w:ascii="Trebuchet MS" w:hAnsi="Trebuchet MS" w:cs="Arial"/>
                <w:sz w:val="20"/>
                <w:szCs w:val="20"/>
                <w:lang w:val="fr-BE"/>
              </w:rPr>
              <w:t xml:space="preserve"> telle que présentée lors du jury. Cette présentation est principalement destinée aux membres du Comité de pilotage non présents lors des réunions du Jury mais permet également de rafraîchir la mémoire des autres.</w:t>
            </w:r>
          </w:p>
          <w:p>
            <w:pPr>
              <w:jc w:val="both"/>
              <w:rPr>
                <w:rFonts w:ascii="Trebuchet MS" w:hAnsi="Trebuchet MS" w:cs="Arial"/>
                <w:b/>
                <w:sz w:val="20"/>
                <w:szCs w:val="20"/>
                <w:lang w:val="fr-BE"/>
              </w:rPr>
            </w:pPr>
          </w:p>
        </w:tc>
        <w:tc>
          <w:tcPr>
            <w:tcW w:w="2160" w:type="dxa"/>
            <w:gridSpan w:val="2"/>
            <w:tcBorders>
              <w:top w:val="single" w:sz="4" w:space="0" w:color="auto"/>
              <w:bottom w:val="single" w:sz="4" w:space="0" w:color="auto"/>
            </w:tcBorders>
          </w:tcPr>
          <w:p>
            <w:pPr>
              <w:rPr>
                <w:rFonts w:ascii="Trebuchet MS" w:hAnsi="Trebuchet MS" w:cs="Arial"/>
                <w:b/>
                <w:sz w:val="40"/>
                <w:szCs w:val="40"/>
                <w:lang w:val="fr-BE"/>
              </w:rPr>
            </w:pPr>
            <w:r>
              <w:rPr>
                <w:rFonts w:ascii="Trebuchet MS" w:hAnsi="Trebuchet MS" w:cs="Arial"/>
                <w:b/>
                <w:smallCaps/>
                <w:sz w:val="40"/>
                <w:szCs w:val="40"/>
                <w:lang w:val="fr-BE"/>
              </w:rPr>
              <w:lastRenderedPageBreak/>
              <w:t>actions</w:t>
            </w:r>
          </w:p>
          <w:p>
            <w:pPr>
              <w:rPr>
                <w:rFonts w:ascii="Trebuchet MS" w:hAnsi="Trebuchet MS" w:cs="Arial"/>
                <w:b/>
                <w:sz w:val="22"/>
                <w:szCs w:val="22"/>
                <w:lang w:val="fr-BE"/>
              </w:rPr>
            </w:pPr>
          </w:p>
          <w:p>
            <w:pPr>
              <w:rPr>
                <w:rFonts w:ascii="Trebuchet MS" w:hAnsi="Trebuchet MS" w:cs="Arial"/>
                <w:b/>
                <w:sz w:val="22"/>
                <w:szCs w:val="22"/>
                <w:lang w:val="fr-BE"/>
              </w:rPr>
            </w:pPr>
          </w:p>
          <w:p>
            <w:pPr>
              <w:rPr>
                <w:rFonts w:ascii="Trebuchet MS" w:hAnsi="Trebuchet MS" w:cs="Arial"/>
                <w:b/>
                <w:sz w:val="22"/>
                <w:szCs w:val="22"/>
                <w:lang w:val="fr-BE"/>
              </w:rPr>
            </w:pPr>
            <w:commentRangeStart w:id="12"/>
            <w:r>
              <w:rPr>
                <w:rFonts w:ascii="Trebuchet MS" w:hAnsi="Trebuchet MS" w:cs="Arial"/>
                <w:b/>
                <w:sz w:val="22"/>
                <w:szCs w:val="22"/>
                <w:lang w:val="fr-BE"/>
              </w:rPr>
              <w:t xml:space="preserve">telle personne </w:t>
            </w:r>
            <w:r>
              <w:rPr>
                <w:rFonts w:ascii="Trebuchet MS" w:hAnsi="Trebuchet MS" w:cs="Arial"/>
                <w:sz w:val="22"/>
                <w:szCs w:val="22"/>
                <w:lang w:val="fr-BE"/>
              </w:rPr>
              <w:t>fournit</w:t>
            </w:r>
            <w:r>
              <w:rPr>
                <w:rFonts w:ascii="Trebuchet MS" w:hAnsi="Trebuchet MS" w:cs="Arial"/>
                <w:b/>
                <w:sz w:val="22"/>
                <w:szCs w:val="22"/>
                <w:lang w:val="fr-BE"/>
              </w:rPr>
              <w:t xml:space="preserve"> tel document </w:t>
            </w:r>
            <w:r>
              <w:rPr>
                <w:rFonts w:ascii="Trebuchet MS" w:hAnsi="Trebuchet MS" w:cs="Arial"/>
                <w:sz w:val="22"/>
                <w:szCs w:val="22"/>
                <w:lang w:val="fr-BE"/>
              </w:rPr>
              <w:t xml:space="preserve">à </w:t>
            </w:r>
            <w:r>
              <w:rPr>
                <w:rFonts w:ascii="Trebuchet MS" w:hAnsi="Trebuchet MS" w:cs="Arial"/>
                <w:b/>
                <w:sz w:val="22"/>
                <w:szCs w:val="22"/>
                <w:lang w:val="fr-BE"/>
              </w:rPr>
              <w:t xml:space="preserve">telle personne </w:t>
            </w:r>
            <w:r>
              <w:rPr>
                <w:rFonts w:ascii="Trebuchet MS" w:hAnsi="Trebuchet MS" w:cs="Arial"/>
                <w:sz w:val="22"/>
                <w:szCs w:val="22"/>
                <w:lang w:val="fr-BE"/>
              </w:rPr>
              <w:t>pour</w:t>
            </w:r>
            <w:r>
              <w:rPr>
                <w:rFonts w:ascii="Trebuchet MS" w:hAnsi="Trebuchet MS" w:cs="Arial"/>
                <w:b/>
                <w:sz w:val="22"/>
                <w:szCs w:val="22"/>
                <w:lang w:val="fr-BE"/>
              </w:rPr>
              <w:t xml:space="preserve"> telle date,</w:t>
            </w:r>
          </w:p>
          <w:p>
            <w:pPr>
              <w:rPr>
                <w:rFonts w:ascii="Trebuchet MS" w:hAnsi="Trebuchet MS" w:cs="Arial"/>
                <w:b/>
                <w:sz w:val="22"/>
                <w:szCs w:val="22"/>
                <w:lang w:val="fr-BE"/>
              </w:rPr>
            </w:pPr>
          </w:p>
          <w:p>
            <w:pPr>
              <w:rPr>
                <w:rFonts w:ascii="Trebuchet MS" w:hAnsi="Trebuchet MS" w:cs="Arial"/>
                <w:b/>
                <w:sz w:val="22"/>
                <w:szCs w:val="22"/>
                <w:lang w:val="fr-BE"/>
              </w:rPr>
            </w:pPr>
            <w:r>
              <w:rPr>
                <w:rFonts w:ascii="Trebuchet MS" w:hAnsi="Trebuchet MS" w:cs="Arial"/>
                <w:b/>
                <w:sz w:val="22"/>
                <w:szCs w:val="22"/>
                <w:lang w:val="fr-BE"/>
              </w:rPr>
              <w:t xml:space="preserve">telle personne </w:t>
            </w:r>
            <w:r>
              <w:rPr>
                <w:rFonts w:ascii="Trebuchet MS" w:hAnsi="Trebuchet MS" w:cs="Arial"/>
                <w:sz w:val="22"/>
                <w:szCs w:val="22"/>
                <w:lang w:val="fr-BE"/>
              </w:rPr>
              <w:t>fait</w:t>
            </w:r>
            <w:r>
              <w:rPr>
                <w:rFonts w:ascii="Trebuchet MS" w:hAnsi="Trebuchet MS" w:cs="Arial"/>
                <w:b/>
                <w:sz w:val="22"/>
                <w:szCs w:val="22"/>
                <w:lang w:val="fr-BE"/>
              </w:rPr>
              <w:t xml:space="preserve"> approuver telle décision </w:t>
            </w:r>
            <w:r>
              <w:rPr>
                <w:rFonts w:ascii="Trebuchet MS" w:hAnsi="Trebuchet MS" w:cs="Arial"/>
                <w:sz w:val="22"/>
                <w:szCs w:val="22"/>
                <w:lang w:val="fr-BE"/>
              </w:rPr>
              <w:t>par l’autorité</w:t>
            </w:r>
            <w:r>
              <w:rPr>
                <w:rFonts w:ascii="Trebuchet MS" w:hAnsi="Trebuchet MS" w:cs="Arial"/>
                <w:b/>
                <w:sz w:val="22"/>
                <w:szCs w:val="22"/>
                <w:lang w:val="fr-BE"/>
              </w:rPr>
              <w:t>,</w:t>
            </w:r>
          </w:p>
          <w:p>
            <w:pPr>
              <w:rPr>
                <w:rFonts w:ascii="Trebuchet MS" w:hAnsi="Trebuchet MS" w:cs="Arial"/>
                <w:b/>
                <w:sz w:val="22"/>
                <w:szCs w:val="22"/>
                <w:lang w:val="fr-BE"/>
              </w:rPr>
            </w:pPr>
          </w:p>
          <w:p>
            <w:pPr>
              <w:rPr>
                <w:rFonts w:ascii="Trebuchet MS" w:hAnsi="Trebuchet MS" w:cs="Arial"/>
                <w:b/>
                <w:sz w:val="22"/>
                <w:szCs w:val="22"/>
                <w:lang w:val="fr-BE"/>
              </w:rPr>
            </w:pPr>
            <w:r>
              <w:rPr>
                <w:rFonts w:ascii="Trebuchet MS" w:hAnsi="Trebuchet MS" w:cs="Arial"/>
                <w:b/>
                <w:sz w:val="22"/>
                <w:szCs w:val="22"/>
                <w:lang w:val="fr-BE"/>
              </w:rPr>
              <w:t>…</w:t>
            </w:r>
            <w:commentRangeEnd w:id="12"/>
            <w:r>
              <w:rPr>
                <w:rStyle w:val="Marquedecommentaire"/>
                <w:rFonts w:ascii="Trebuchet MS" w:hAnsi="Trebuchet MS"/>
              </w:rPr>
              <w:commentReference w:id="12"/>
            </w:r>
          </w:p>
          <w:p>
            <w:pPr>
              <w:rPr>
                <w:rFonts w:ascii="Trebuchet MS" w:hAnsi="Trebuchet MS" w:cs="Arial"/>
                <w:b/>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p>
            <w:pPr>
              <w:rPr>
                <w:rFonts w:ascii="Trebuchet MS" w:hAnsi="Trebuchet MS" w:cs="Arial"/>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sz w:val="20"/>
                <w:szCs w:val="20"/>
                <w:lang w:val="fr-BE"/>
              </w:rPr>
            </w:pPr>
          </w:p>
          <w:p>
            <w:pPr>
              <w:jc w:val="both"/>
              <w:rPr>
                <w:rFonts w:ascii="Trebuchet MS" w:hAnsi="Trebuchet MS" w:cs="Arial"/>
                <w:sz w:val="20"/>
                <w:szCs w:val="20"/>
                <w:lang w:val="fr-BE"/>
              </w:rPr>
            </w:pPr>
            <w:r>
              <w:rPr>
                <w:rFonts w:ascii="Trebuchet MS" w:hAnsi="Trebuchet MS" w:cs="Arial"/>
                <w:b/>
                <w:sz w:val="20"/>
                <w:szCs w:val="20"/>
                <w:lang w:val="fr-BE"/>
              </w:rPr>
              <w:t xml:space="preserve">2. </w:t>
            </w:r>
            <w:r>
              <w:rPr>
                <w:rFonts w:ascii="Trebuchet MS" w:hAnsi="Trebuchet MS" w:cs="Arial"/>
                <w:b/>
                <w:caps/>
                <w:sz w:val="20"/>
                <w:szCs w:val="20"/>
                <w:lang w:val="fr-BE"/>
              </w:rPr>
              <w:t xml:space="preserve">Evaluation </w:t>
            </w:r>
            <w:r>
              <w:rPr>
                <w:rFonts w:ascii="Trebuchet MS" w:hAnsi="Trebuchet MS" w:cs="Arial"/>
                <w:b/>
                <w:caps/>
                <w:sz w:val="20"/>
                <w:szCs w:val="20"/>
                <w:highlight w:val="yellow"/>
                <w:lang w:val="fr-BE"/>
              </w:rPr>
              <w:t>de L’OFFRE / DU PROJET AU STADE PRECEDENT</w:t>
            </w:r>
          </w:p>
          <w:p>
            <w:pPr>
              <w:rPr>
                <w:rFonts w:ascii="Trebuchet MS" w:hAnsi="Trebuchet MS" w:cs="Arial"/>
                <w:b/>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Par la lecture du rapport d’attribution, l’équipe d’auteurs de projet a déjà pu prendre connaissance des arguments positifs et négatifs, ainsi que des interrogations formulées par le jury. Ces points sont </w:t>
            </w:r>
            <w:proofErr w:type="spellStart"/>
            <w:r>
              <w:rPr>
                <w:rFonts w:ascii="Trebuchet MS" w:hAnsi="Trebuchet MS" w:cs="Arial"/>
                <w:sz w:val="20"/>
                <w:szCs w:val="20"/>
                <w:lang w:val="fr-BE"/>
              </w:rPr>
              <w:t>re-cités</w:t>
            </w:r>
            <w:proofErr w:type="spellEnd"/>
            <w:r>
              <w:rPr>
                <w:rFonts w:ascii="Trebuchet MS" w:hAnsi="Trebuchet MS" w:cs="Arial"/>
                <w:sz w:val="20"/>
                <w:szCs w:val="20"/>
                <w:lang w:val="fr-BE"/>
              </w:rPr>
              <w:t xml:space="preserve"> en séance. L’objectif de la discussion est de détailler les tenants et aboutissants de ces observations et de les aborder sous forme de dialogue. Ce moment est aussi celui durant lequel les différentes thématiques peuvent être développées. Les membres du Comité sont invités à partager toute nouvelle observation en fonction des thématiques.</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r>
              <w:rPr>
                <w:rFonts w:ascii="Trebuchet MS" w:hAnsi="Trebuchet MS" w:cs="Arial"/>
                <w:b/>
                <w:sz w:val="20"/>
                <w:szCs w:val="20"/>
                <w:lang w:val="fr-BE"/>
              </w:rPr>
              <w:t>Visibilité de l’Institution</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L’une des principales demandes du Jury, du Maître de l’ouvrage et des utilisateurs par rapport à la proposition de l’équipe lauréate est de </w:t>
            </w:r>
            <w:r>
              <w:rPr>
                <w:rFonts w:ascii="Trebuchet MS" w:hAnsi="Trebuchet MS" w:cs="Arial"/>
                <w:sz w:val="20"/>
                <w:szCs w:val="20"/>
                <w:highlight w:val="yellow"/>
                <w:lang w:val="fr-BE"/>
              </w:rPr>
              <w:t>repenser</w:t>
            </w:r>
            <w:r>
              <w:rPr>
                <w:rFonts w:ascii="Trebuchet MS" w:hAnsi="Trebuchet MS" w:cs="Arial"/>
                <w:sz w:val="20"/>
                <w:szCs w:val="20"/>
                <w:lang w:val="fr-BE"/>
              </w:rPr>
              <w:t xml:space="preserve"> la visibilité du futur bâtiment. </w:t>
            </w:r>
            <w:r>
              <w:rPr>
                <w:rFonts w:ascii="Trebuchet MS" w:hAnsi="Trebuchet MS" w:cs="Arial"/>
                <w:sz w:val="20"/>
                <w:szCs w:val="20"/>
                <w:highlight w:val="yellow"/>
                <w:lang w:val="fr-BE"/>
              </w:rPr>
              <w:t>En tant qu’institution publique et institution de la Communauté française, elle se doit d’être significative et reconnaissable comme telle dans le contexte urbain.</w:t>
            </w:r>
          </w:p>
          <w:p>
            <w:pPr>
              <w:jc w:val="both"/>
              <w:rPr>
                <w:rFonts w:ascii="Trebuchet MS" w:hAnsi="Trebuchet MS" w:cs="Arial"/>
                <w:sz w:val="20"/>
                <w:szCs w:val="20"/>
                <w:lang w:val="fr-BE"/>
              </w:rPr>
            </w:pPr>
            <w:r>
              <w:rPr>
                <w:rFonts w:ascii="Trebuchet MS" w:hAnsi="Trebuchet MS" w:cs="Arial"/>
                <w:sz w:val="20"/>
                <w:szCs w:val="20"/>
                <w:highlight w:val="yellow"/>
                <w:lang w:val="fr-BE"/>
              </w:rPr>
              <w:t xml:space="preserve">Les utilisateurs précisent à ce propos qu’il s’agit bien de donner une visibilité optimale au bâtiment, mais qu’il n’est pas envisageable de concevoir un bâtiment « ouvert » et accessible à tout moment </w:t>
            </w:r>
            <w:proofErr w:type="spellStart"/>
            <w:r>
              <w:rPr>
                <w:rFonts w:ascii="Trebuchet MS" w:hAnsi="Trebuchet MS" w:cs="Arial"/>
                <w:sz w:val="20"/>
                <w:szCs w:val="20"/>
                <w:highlight w:val="yellow"/>
                <w:lang w:val="fr-BE"/>
              </w:rPr>
              <w:t>part</w:t>
            </w:r>
            <w:proofErr w:type="spellEnd"/>
            <w:r>
              <w:rPr>
                <w:rFonts w:ascii="Trebuchet MS" w:hAnsi="Trebuchet MS" w:cs="Arial"/>
                <w:sz w:val="20"/>
                <w:szCs w:val="20"/>
                <w:highlight w:val="yellow"/>
                <w:lang w:val="fr-BE"/>
              </w:rPr>
              <w:t xml:space="preserve"> tout un chacun ; l’accueil des personnes extérieures se fait sur rendez-vous et à des moments spécifiques.</w:t>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r>
              <w:rPr>
                <w:rFonts w:ascii="Trebuchet MS" w:hAnsi="Trebuchet MS" w:cs="Arial"/>
                <w:b/>
                <w:sz w:val="20"/>
                <w:szCs w:val="20"/>
                <w:lang w:val="fr-BE"/>
              </w:rPr>
              <w:t>Implantation</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Au stade de la compétition, il est rappelé que le </w:t>
            </w:r>
            <w:r>
              <w:rPr>
                <w:rFonts w:ascii="Trebuchet MS" w:hAnsi="Trebuchet MS" w:cs="Arial"/>
                <w:sz w:val="20"/>
                <w:szCs w:val="20"/>
                <w:highlight w:val="yellow"/>
                <w:lang w:val="fr-BE"/>
              </w:rPr>
              <w:t>principal</w:t>
            </w:r>
            <w:r>
              <w:rPr>
                <w:rFonts w:ascii="Trebuchet MS" w:hAnsi="Trebuchet MS" w:cs="Arial"/>
                <w:sz w:val="20"/>
                <w:szCs w:val="20"/>
                <w:lang w:val="fr-BE"/>
              </w:rPr>
              <w:t xml:space="preserve"> débat a porté sur les options d’implantation. </w:t>
            </w:r>
            <w:r>
              <w:rPr>
                <w:rFonts w:ascii="Trebuchet MS" w:hAnsi="Trebuchet MS" w:cs="Arial"/>
                <w:sz w:val="20"/>
                <w:szCs w:val="20"/>
                <w:highlight w:val="yellow"/>
                <w:lang w:val="fr-BE"/>
              </w:rPr>
              <w:t xml:space="preserve">Le jury s’est en effet posé beaucoup de questions concernant l’option d’implantation à front de voirie avec éventuel complément arrière, plus ou moins complet, en seconde phase, suivie par la plupart des propositions, dont la lauréate. Le jury a mis en évidence la difficulté de gestion et de contrôle social de parties de terrain qui seraient laissées à l’arrière de l’infrastructure en attendant la réalisation de la phase 2, mais surtout </w:t>
            </w:r>
            <w:r>
              <w:rPr>
                <w:rFonts w:ascii="Trebuchet MS" w:hAnsi="Trebuchet MS" w:cs="Arial"/>
                <w:i/>
                <w:sz w:val="20"/>
                <w:szCs w:val="20"/>
                <w:highlight w:val="yellow"/>
                <w:lang w:val="fr-BE"/>
              </w:rPr>
              <w:t>ad vitam</w:t>
            </w:r>
            <w:r>
              <w:rPr>
                <w:rFonts w:ascii="Trebuchet MS" w:hAnsi="Trebuchet MS" w:cs="Arial"/>
                <w:sz w:val="20"/>
                <w:szCs w:val="20"/>
                <w:highlight w:val="yellow"/>
                <w:lang w:val="fr-BE"/>
              </w:rPr>
              <w:t xml:space="preserve">. </w:t>
            </w:r>
            <w:proofErr w:type="gramStart"/>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 lauréate comprend les deux cas de figure. La difficulté est essentiellement identifiée suite à la phase 2 puisque le complément bâti laisse une petite portion de terrain très difficilement contrôlable à </w:t>
            </w:r>
            <w:r>
              <w:rPr>
                <w:rFonts w:ascii="Trebuchet MS" w:hAnsi="Trebuchet MS" w:cs="Arial"/>
                <w:sz w:val="20"/>
                <w:szCs w:val="20"/>
                <w:highlight w:val="yellow"/>
                <w:lang w:val="fr-BE"/>
              </w:rPr>
              <w:lastRenderedPageBreak/>
              <w:t>l’arrière.</w:t>
            </w:r>
          </w:p>
          <w:p>
            <w:pPr>
              <w:jc w:val="both"/>
              <w:rPr>
                <w:rFonts w:ascii="Trebuchet MS" w:hAnsi="Trebuchet MS" w:cs="Arial"/>
                <w:sz w:val="20"/>
                <w:szCs w:val="20"/>
                <w:highlight w:val="yellow"/>
                <w:lang w:val="fr-BE"/>
              </w:rPr>
            </w:pPr>
          </w:p>
          <w:p>
            <w:pPr>
              <w:jc w:val="both"/>
              <w:rPr>
                <w:rFonts w:ascii="Trebuchet MS" w:hAnsi="Trebuchet MS" w:cs="Arial"/>
                <w:sz w:val="20"/>
                <w:szCs w:val="20"/>
                <w:lang w:val="fr-BE"/>
              </w:rPr>
            </w:pPr>
            <w:r>
              <w:rPr>
                <w:rFonts w:ascii="Trebuchet MS" w:hAnsi="Trebuchet MS" w:cs="Arial"/>
                <w:sz w:val="20"/>
                <w:szCs w:val="20"/>
                <w:highlight w:val="yellow"/>
                <w:lang w:val="fr-BE"/>
              </w:rPr>
              <w:t>Le comité soulève une exigüité de certains espaces extérieurs privatifs, ainsi que d’accès aux services de secours, qu’il conviendrait de vérifier et, au besoin, d’ajuster.</w:t>
            </w:r>
          </w:p>
          <w:p>
            <w:pPr>
              <w:jc w:val="both"/>
              <w:rPr>
                <w:rFonts w:ascii="Trebuchet MS" w:hAnsi="Trebuchet MS" w:cs="Arial"/>
                <w:sz w:val="20"/>
                <w:szCs w:val="20"/>
                <w:lang w:val="fr-BE"/>
              </w:rPr>
            </w:pPr>
          </w:p>
          <w:p>
            <w:pPr>
              <w:jc w:val="both"/>
              <w:rPr>
                <w:rFonts w:ascii="Trebuchet MS" w:hAnsi="Trebuchet MS" w:cs="Arial"/>
                <w:b/>
                <w:sz w:val="20"/>
                <w:szCs w:val="20"/>
                <w:lang w:val="fr-BE"/>
              </w:rPr>
            </w:pPr>
            <w:r>
              <w:rPr>
                <w:rFonts w:ascii="Trebuchet MS" w:hAnsi="Trebuchet MS" w:cs="Arial"/>
                <w:sz w:val="20"/>
                <w:szCs w:val="20"/>
                <w:lang w:val="fr-BE"/>
              </w:rPr>
              <w:t xml:space="preserve">Le comité demande qu’un ajustement de l’implantation travaille à la résolution combinée des problématiques précitées. L’auteur de projet s’y engage et indique que </w:t>
            </w:r>
            <w:r>
              <w:rPr>
                <w:rFonts w:ascii="Trebuchet MS" w:hAnsi="Trebuchet MS" w:cs="Arial"/>
                <w:sz w:val="20"/>
                <w:szCs w:val="20"/>
                <w:highlight w:val="yellow"/>
                <w:lang w:val="fr-BE"/>
              </w:rPr>
              <w:t>des marges sont disponibles pour ce faire dans ce terrain aux dimensions généreuses.</w:t>
            </w: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Urbanisme</w:t>
            </w:r>
          </w:p>
          <w:p>
            <w:pPr>
              <w:jc w:val="both"/>
              <w:rPr>
                <w:rFonts w:ascii="Trebuchet MS" w:hAnsi="Trebuchet MS" w:cs="Arial"/>
                <w:sz w:val="20"/>
                <w:szCs w:val="20"/>
                <w:lang w:val="fr-BE"/>
              </w:rPr>
            </w:pP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 procédure de permis d’urbanisme sera menée au niveau de </w:t>
            </w:r>
            <w:r>
              <w:rPr>
                <w:rFonts w:ascii="Trebuchet MS" w:hAnsi="Trebuchet MS" w:cs="Arial"/>
                <w:sz w:val="20"/>
                <w:szCs w:val="20"/>
                <w:highlight w:val="yellow"/>
                <w:lang w:val="fr-BE"/>
              </w:rPr>
              <w:t>communal/régional</w:t>
            </w:r>
            <w:r>
              <w:rPr>
                <w:rFonts w:ascii="Trebuchet MS" w:hAnsi="Trebuchet MS" w:cs="Arial"/>
                <w:sz w:val="20"/>
                <w:szCs w:val="20"/>
                <w:lang w:val="fr-BE"/>
              </w:rPr>
              <w:t>. Mr ZZZZZZ, d</w:t>
            </w:r>
            <w:r>
              <w:rPr>
                <w:rFonts w:ascii="Trebuchet MS" w:hAnsi="Trebuchet MS" w:cs="Arial"/>
                <w:sz w:val="20"/>
                <w:szCs w:val="20"/>
                <w:lang w:val="fr-BE"/>
              </w:rPr>
              <w:t>u service de l’urbanisme.</w:t>
            </w:r>
          </w:p>
          <w:p>
            <w:pPr>
              <w:jc w:val="both"/>
              <w:rPr>
                <w:rFonts w:ascii="Trebuchet MS" w:hAnsi="Trebuchet MS" w:cs="Arial"/>
                <w:sz w:val="20"/>
                <w:szCs w:val="20"/>
                <w:lang w:val="fr-BE"/>
              </w:rPr>
            </w:pPr>
          </w:p>
          <w:p>
            <w:pPr>
              <w:jc w:val="both"/>
              <w:rPr>
                <w:rFonts w:ascii="Trebuchet MS" w:hAnsi="Trebuchet MS" w:cs="Arial"/>
                <w:sz w:val="20"/>
                <w:szCs w:val="20"/>
                <w:lang w:val="fr-BE"/>
              </w:rPr>
            </w:pPr>
            <w:commentRangeStart w:id="13"/>
            <w:r>
              <w:rPr>
                <w:rFonts w:ascii="Trebuchet MS" w:hAnsi="Trebuchet MS" w:cs="Arial"/>
                <w:sz w:val="20"/>
                <w:szCs w:val="20"/>
              </w:rPr>
              <w:t xml:space="preserve">Le MO remercie les responsables </w:t>
            </w:r>
            <w:r>
              <w:rPr>
                <w:rFonts w:ascii="Trebuchet MS" w:hAnsi="Trebuchet MS" w:cs="Arial"/>
                <w:sz w:val="20"/>
                <w:szCs w:val="20"/>
                <w:highlight w:val="yellow"/>
              </w:rPr>
              <w:t>de la Ville et de la Région</w:t>
            </w:r>
            <w:r>
              <w:rPr>
                <w:rFonts w:ascii="Trebuchet MS" w:hAnsi="Trebuchet MS" w:cs="Arial"/>
                <w:sz w:val="20"/>
                <w:szCs w:val="20"/>
              </w:rPr>
              <w:t xml:space="preserve"> de leur présence ; celle-ci est un gage de suivi rigoureux et appuyé dans le cadre de la procédure du permis d’urbanisme. Il</w:t>
            </w:r>
            <w:r>
              <w:rPr>
                <w:rFonts w:ascii="Trebuchet MS" w:hAnsi="Trebuchet MS" w:cs="Arial"/>
                <w:sz w:val="20"/>
                <w:szCs w:val="20"/>
                <w:lang w:val="fr-BE"/>
              </w:rPr>
              <w:t xml:space="preserve"> est en effet essentiel que les personnes qui ont autorité s’expriment en préalable aux décisions. </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Mr ZZZZZZ, d</w:t>
            </w:r>
            <w:r>
              <w:rPr>
                <w:rFonts w:ascii="Trebuchet MS" w:hAnsi="Trebuchet MS" w:cs="Arial"/>
                <w:sz w:val="20"/>
                <w:szCs w:val="20"/>
                <w:lang w:val="fr-BE"/>
              </w:rPr>
              <w:t xml:space="preserve">u service de l’urbanisme, </w:t>
            </w:r>
            <w:r>
              <w:rPr>
                <w:rFonts w:ascii="Trebuchet MS" w:hAnsi="Trebuchet MS" w:cs="Arial"/>
                <w:sz w:val="20"/>
                <w:szCs w:val="20"/>
                <w:lang w:val="fr-BE"/>
              </w:rPr>
              <w:t>précise l’objet de son intervention dans le cadre de la suite de la procédure. Son objectif sera d’accompagner le Maître de l’ouvrage lors des différentes étapes à venir ; soit une aide en vue de préparer une défense claire et did</w:t>
            </w:r>
            <w:r>
              <w:rPr>
                <w:rFonts w:ascii="Trebuchet MS" w:hAnsi="Trebuchet MS" w:cs="Arial"/>
                <w:sz w:val="20"/>
                <w:szCs w:val="20"/>
                <w:lang w:val="fr-BE"/>
              </w:rPr>
              <w:t>actique du projet.</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Il explique </w:t>
            </w:r>
            <w:r>
              <w:rPr>
                <w:rFonts w:ascii="Trebuchet MS" w:hAnsi="Trebuchet MS" w:cs="Arial"/>
                <w:sz w:val="20"/>
                <w:szCs w:val="20"/>
                <w:highlight w:val="yellow"/>
                <w:lang w:val="fr-BE"/>
              </w:rPr>
              <w:t>qu’à priori, il n’y a pas de difficulté particulière</w:t>
            </w:r>
            <w:r>
              <w:rPr>
                <w:rFonts w:ascii="Trebuchet MS" w:hAnsi="Trebuchet MS" w:cs="Arial"/>
                <w:sz w:val="20"/>
                <w:szCs w:val="20"/>
                <w:lang w:val="fr-BE"/>
              </w:rPr>
              <w:t xml:space="preserve"> liée à la mise en œuvre de ce projet. Il nuance cependant son propos en expliquant que la situation du bâtiment dans le cadre urbanistique XXXX engendre le respect d’une certaine ligne de conduite. </w:t>
            </w:r>
          </w:p>
          <w:p>
            <w:pPr>
              <w:jc w:val="both"/>
              <w:rPr>
                <w:rFonts w:ascii="Trebuchet MS" w:hAnsi="Trebuchet MS" w:cs="Arial"/>
                <w:sz w:val="20"/>
                <w:szCs w:val="20"/>
                <w:lang w:val="fr-BE"/>
              </w:rPr>
            </w:pPr>
            <w:r>
              <w:rPr>
                <w:rFonts w:ascii="Trebuchet MS" w:hAnsi="Trebuchet MS" w:cs="Arial"/>
                <w:sz w:val="20"/>
                <w:szCs w:val="20"/>
                <w:lang w:val="fr-BE"/>
              </w:rPr>
              <w:t xml:space="preserve">Il sera demandé à l’équipe d’auteurs de projet de rédiger une notice explicative avec pour objectif de démontrer l’adéquation du projet aux exigences d’urbanisme, d’architecture mais aussi sur le plan patrimonial. Parmi les documents nécessaires à la demande du permis d’urbanisme, </w:t>
            </w:r>
            <w:r>
              <w:rPr>
                <w:rFonts w:ascii="Trebuchet MS" w:hAnsi="Trebuchet MS" w:cs="Arial"/>
                <w:sz w:val="20"/>
                <w:szCs w:val="20"/>
                <w:highlight w:val="yellow"/>
                <w:lang w:val="fr-BE"/>
              </w:rPr>
              <w:t xml:space="preserve">des </w:t>
            </w:r>
            <w:r>
              <w:rPr>
                <w:rFonts w:ascii="Trebuchet MS" w:hAnsi="Trebuchet MS" w:cs="Arial"/>
                <w:sz w:val="20"/>
                <w:szCs w:val="20"/>
                <w:highlight w:val="yellow"/>
                <w:u w:val="single"/>
                <w:lang w:val="fr-BE"/>
              </w:rPr>
              <w:t>coupes</w:t>
            </w:r>
            <w:r>
              <w:rPr>
                <w:rFonts w:ascii="Trebuchet MS" w:hAnsi="Trebuchet MS" w:cs="Arial"/>
                <w:sz w:val="20"/>
                <w:szCs w:val="20"/>
                <w:highlight w:val="yellow"/>
                <w:lang w:val="fr-BE"/>
              </w:rPr>
              <w:t xml:space="preserve"> avec les profils des mitoyens devront être présentées. Les informations à propos de la </w:t>
            </w:r>
            <w:r>
              <w:rPr>
                <w:rFonts w:ascii="Trebuchet MS" w:hAnsi="Trebuchet MS" w:cs="Arial"/>
                <w:sz w:val="20"/>
                <w:szCs w:val="20"/>
                <w:highlight w:val="yellow"/>
                <w:u w:val="single"/>
                <w:lang w:val="fr-BE"/>
              </w:rPr>
              <w:t>terrasse</w:t>
            </w:r>
            <w:r>
              <w:rPr>
                <w:rFonts w:ascii="Trebuchet MS" w:hAnsi="Trebuchet MS" w:cs="Arial"/>
                <w:sz w:val="20"/>
                <w:szCs w:val="20"/>
                <w:highlight w:val="yellow"/>
                <w:lang w:val="fr-BE"/>
              </w:rPr>
              <w:t xml:space="preserve"> créée en toiture devront être précises ; éléments techniques, traitement du mitoyen, retrait du garde-corps par rapport au plan de la façade, articulations avec les constructions voisines etc. Il faudra aussi préciser tout ce qui concerne la </w:t>
            </w:r>
            <w:r>
              <w:rPr>
                <w:rFonts w:ascii="Trebuchet MS" w:hAnsi="Trebuchet MS" w:cs="Arial"/>
                <w:sz w:val="20"/>
                <w:szCs w:val="20"/>
                <w:highlight w:val="yellow"/>
                <w:u w:val="single"/>
                <w:lang w:val="fr-BE"/>
              </w:rPr>
              <w:t>lisibilité</w:t>
            </w:r>
            <w:r>
              <w:rPr>
                <w:rFonts w:ascii="Trebuchet MS" w:hAnsi="Trebuchet MS" w:cs="Arial"/>
                <w:sz w:val="20"/>
                <w:szCs w:val="20"/>
                <w:highlight w:val="yellow"/>
                <w:lang w:val="fr-BE"/>
              </w:rPr>
              <w:t xml:space="preserve"> du bâtiment ; travail éventuel sur le trottoir, couleur des menuiseries, signalétique en façade avant etc. Au niveau du </w:t>
            </w:r>
            <w:r>
              <w:rPr>
                <w:rFonts w:ascii="Trebuchet MS" w:hAnsi="Trebuchet MS" w:cs="Arial"/>
                <w:sz w:val="20"/>
                <w:szCs w:val="20"/>
                <w:highlight w:val="yellow"/>
                <w:u w:val="single"/>
                <w:lang w:val="fr-BE"/>
              </w:rPr>
              <w:t>patio</w:t>
            </w:r>
            <w:r>
              <w:rPr>
                <w:rFonts w:ascii="Trebuchet MS" w:hAnsi="Trebuchet MS" w:cs="Arial"/>
                <w:sz w:val="20"/>
                <w:szCs w:val="20"/>
                <w:highlight w:val="yellow"/>
                <w:lang w:val="fr-BE"/>
              </w:rPr>
              <w:t xml:space="preserve">, l’équipe devra expliciter les données du point de vue de la gestion de la lumière, des matériaux, de l’acoustique, de l’entretien etc. Un soin particulier devra être apporté au choix de la </w:t>
            </w:r>
            <w:r>
              <w:rPr>
                <w:rFonts w:ascii="Trebuchet MS" w:hAnsi="Trebuchet MS" w:cs="Arial"/>
                <w:sz w:val="20"/>
                <w:szCs w:val="20"/>
                <w:highlight w:val="yellow"/>
                <w:u w:val="single"/>
                <w:lang w:val="fr-BE"/>
              </w:rPr>
              <w:t>couverture</w:t>
            </w:r>
            <w:r>
              <w:rPr>
                <w:rFonts w:ascii="Trebuchet MS" w:hAnsi="Trebuchet MS" w:cs="Arial"/>
                <w:sz w:val="20"/>
                <w:szCs w:val="20"/>
                <w:highlight w:val="yellow"/>
                <w:lang w:val="fr-BE"/>
              </w:rPr>
              <w:t> ; type, entretien, tonalités, ouvertures, gestion de la lumière etc.</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Mr ZZZZZZ précise que c’est la cohérence de l’ensemble qui sera évaluée. L’objectif sera, pour l’équipe d’auteurs de projet, de démontrer que sa proposition permet une requalification optimale de l’existant.</w:t>
            </w:r>
          </w:p>
          <w:p>
            <w:pPr>
              <w:jc w:val="both"/>
              <w:rPr>
                <w:rFonts w:ascii="Trebuchet MS" w:hAnsi="Trebuchet MS" w:cs="Arial"/>
                <w:sz w:val="20"/>
                <w:szCs w:val="20"/>
                <w:lang w:val="fr-BE"/>
              </w:rPr>
            </w:pPr>
            <w:r>
              <w:rPr>
                <w:rFonts w:ascii="Trebuchet MS" w:hAnsi="Trebuchet MS" w:cs="Arial"/>
                <w:sz w:val="20"/>
                <w:szCs w:val="20"/>
                <w:lang w:val="fr-BE"/>
              </w:rPr>
              <w:t>La notice explicative pourra être transmise à Mr ZZZZZZ en préalable à l’introduction de la demande de permis.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Mr VVVVVVVV explique que, malgré le fait qu’il n’ait pas de compétence règlementaire (étant donné qu’il s’agit d’une institution publique, ce n’est pas la Commune qui délivre le permis), il sera à même de conseiller le Maître de l’ouvrage et l’équipe auteur de projet en vue d’une évolution efficace et rigoureuse du projet.</w:t>
            </w:r>
          </w:p>
          <w:p>
            <w:pPr>
              <w:jc w:val="both"/>
              <w:rPr>
                <w:rFonts w:ascii="Trebuchet MS" w:hAnsi="Trebuchet MS" w:cs="Arial"/>
                <w:sz w:val="20"/>
                <w:szCs w:val="20"/>
                <w:lang w:val="fr-BE"/>
              </w:rPr>
            </w:pPr>
            <w:r>
              <w:rPr>
                <w:rFonts w:ascii="Trebuchet MS" w:hAnsi="Trebuchet MS" w:cs="Arial"/>
                <w:sz w:val="20"/>
                <w:szCs w:val="20"/>
                <w:highlight w:val="yellow"/>
                <w:lang w:val="fr-BE"/>
              </w:rPr>
              <w:t>Il insiste lui aussi sur la nécessaire visibilité du bâtiment, sur le maintien du langage de la façade à rue et sur la prise en compte de l’arrêt de tram situé juste devant.</w:t>
            </w:r>
          </w:p>
          <w:p>
            <w:pPr>
              <w:jc w:val="both"/>
              <w:rPr>
                <w:rFonts w:ascii="Trebuchet MS" w:hAnsi="Trebuchet MS" w:cs="Arial"/>
                <w:sz w:val="20"/>
                <w:szCs w:val="20"/>
                <w:lang w:val="fr-BE"/>
              </w:rPr>
            </w:pPr>
            <w:r>
              <w:rPr>
                <w:rFonts w:ascii="Trebuchet MS" w:hAnsi="Trebuchet MS" w:cs="Arial"/>
                <w:sz w:val="20"/>
                <w:szCs w:val="20"/>
                <w:lang w:val="fr-BE"/>
              </w:rPr>
              <w:t>Il faudra évaluer ensemble à quels moments il sera nécessaire d’organiser une rencontre avec lui.</w:t>
            </w:r>
            <w:commentRangeEnd w:id="13"/>
            <w:r>
              <w:rPr>
                <w:rStyle w:val="Marquedecommentaire"/>
              </w:rPr>
              <w:commentReference w:id="13"/>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rPr>
            </w:pPr>
          </w:p>
          <w:p>
            <w:pPr>
              <w:jc w:val="both"/>
              <w:rPr>
                <w:rFonts w:ascii="Trebuchet MS" w:hAnsi="Trebuchet MS" w:cs="Arial"/>
                <w:b/>
                <w:sz w:val="20"/>
                <w:szCs w:val="20"/>
                <w:lang w:val="fr-BE"/>
              </w:rPr>
            </w:pPr>
            <w:r>
              <w:rPr>
                <w:rFonts w:ascii="Trebuchet MS" w:hAnsi="Trebuchet MS" w:cs="Arial"/>
                <w:b/>
                <w:sz w:val="20"/>
                <w:szCs w:val="20"/>
                <w:lang w:val="fr-BE"/>
              </w:rPr>
              <w:t>Fonctionnalité</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lastRenderedPageBreak/>
              <w:t xml:space="preserve">Les utilisateurs apprécient particulièrement </w:t>
            </w:r>
            <w:r>
              <w:rPr>
                <w:rFonts w:ascii="Trebuchet MS" w:hAnsi="Trebuchet MS" w:cs="Arial"/>
                <w:sz w:val="20"/>
                <w:szCs w:val="20"/>
                <w:highlight w:val="yellow"/>
                <w:lang w:val="fr-BE"/>
              </w:rPr>
              <w:t>l’implantation de la grande salle de réunion au rez-de-chaussée ainsi que l’apport de lumière naturelle prévu via le revêtement de sol du patio. L’aspect modulable de la salle est essentiel ; il faudrait d’ailleurs veiller à maintenir une certaine flexibilité dans l’ensemble du bâtiment.</w:t>
            </w:r>
          </w:p>
          <w:p>
            <w:pPr>
              <w:jc w:val="both"/>
              <w:rPr>
                <w:rFonts w:ascii="Trebuchet MS" w:hAnsi="Trebuchet MS" w:cs="Arial"/>
                <w:sz w:val="20"/>
                <w:szCs w:val="20"/>
                <w:lang w:val="fr-BE"/>
              </w:rPr>
            </w:pPr>
            <w:r>
              <w:rPr>
                <w:rFonts w:ascii="Trebuchet MS" w:hAnsi="Trebuchet MS" w:cs="Arial"/>
                <w:sz w:val="20"/>
                <w:szCs w:val="20"/>
                <w:highlight w:val="yellow"/>
                <w:lang w:val="fr-BE"/>
              </w:rPr>
              <w:t>Les passerelles permettant des échanges et rencontres entre utilisateurs sont également vivement appréciées.</w:t>
            </w:r>
            <w:r>
              <w:rPr>
                <w:rFonts w:ascii="Trebuchet MS" w:hAnsi="Trebuchet MS" w:cs="Arial"/>
                <w:sz w:val="20"/>
                <w:szCs w:val="20"/>
                <w:lang w:val="fr-BE"/>
              </w:rPr>
              <w:t xml:space="preserve"> </w:t>
            </w:r>
          </w:p>
          <w:p>
            <w:pPr>
              <w:jc w:val="both"/>
              <w:rPr>
                <w:rFonts w:ascii="Trebuchet MS" w:hAnsi="Trebuchet MS" w:cs="Arial"/>
                <w:sz w:val="20"/>
                <w:szCs w:val="20"/>
                <w:lang w:val="fr-BE"/>
              </w:rPr>
            </w:pPr>
            <w:r>
              <w:rPr>
                <w:rFonts w:ascii="Trebuchet MS" w:hAnsi="Trebuchet MS" w:cs="Arial"/>
                <w:sz w:val="20"/>
                <w:szCs w:val="20"/>
                <w:lang w:val="fr-BE"/>
              </w:rPr>
              <w:t>Il est précisé que les choix en termes de mobilier seront confirmés au stade de l’avant-projet ; les utilisateurs pourront ainsi s’organiser en fonction.</w:t>
            </w:r>
          </w:p>
          <w:p>
            <w:pPr>
              <w:jc w:val="both"/>
              <w:rPr>
                <w:rFonts w:ascii="Trebuchet MS" w:hAnsi="Trebuchet MS" w:cs="Arial"/>
                <w:sz w:val="20"/>
                <w:szCs w:val="20"/>
                <w:lang w:val="fr-BE"/>
              </w:rPr>
            </w:pPr>
            <w:r>
              <w:rPr>
                <w:rFonts w:ascii="Trebuchet MS" w:hAnsi="Trebuchet MS" w:cs="Arial"/>
                <w:sz w:val="20"/>
                <w:szCs w:val="20"/>
                <w:lang w:val="fr-BE"/>
              </w:rPr>
              <w:t>Les utilisateurs sont appelés à examiner l’organisation des fonctions proposée de manière précise, afin que l’équipe auteur de projet puisse affiner sa proposition au plus vite.</w:t>
            </w:r>
          </w:p>
          <w:p>
            <w:pPr>
              <w:jc w:val="both"/>
              <w:rPr>
                <w:rFonts w:ascii="Trebuchet MS" w:hAnsi="Trebuchet MS" w:cs="Arial"/>
                <w:sz w:val="20"/>
                <w:szCs w:val="20"/>
                <w:lang w:val="fr-BE"/>
              </w:rPr>
            </w:pPr>
            <w:r>
              <w:rPr>
                <w:rFonts w:ascii="Trebuchet MS" w:hAnsi="Trebuchet MS" w:cs="Arial"/>
                <w:sz w:val="20"/>
                <w:szCs w:val="20"/>
                <w:lang w:val="fr-BE"/>
              </w:rPr>
              <w:t xml:space="preserve">A propos de l’accessibilité PMR, Mr ZZZZZZZZZ précise que </w:t>
            </w:r>
            <w:r>
              <w:rPr>
                <w:rFonts w:ascii="Trebuchet MS" w:hAnsi="Trebuchet MS" w:cs="Arial"/>
                <w:sz w:val="20"/>
                <w:szCs w:val="20"/>
                <w:highlight w:val="yellow"/>
                <w:lang w:val="fr-BE"/>
              </w:rPr>
              <w:t>la Région travaille avec l’ASBL TTTTTTT. Le bureau d’auteurs de projet va prendre contact avec l’association afin de vérifier les options prises.</w:t>
            </w:r>
          </w:p>
          <w:p>
            <w:pPr>
              <w:jc w:val="both"/>
              <w:rPr>
                <w:rFonts w:ascii="Trebuchet MS" w:hAnsi="Trebuchet MS" w:cs="Arial"/>
                <w:sz w:val="20"/>
                <w:szCs w:val="20"/>
                <w:lang w:val="fr-BE"/>
              </w:rPr>
            </w:pPr>
            <w:r>
              <w:rPr>
                <w:rFonts w:ascii="Trebuchet MS" w:hAnsi="Trebuchet MS" w:cs="Arial"/>
                <w:sz w:val="20"/>
                <w:szCs w:val="20"/>
                <w:lang w:val="fr-BE"/>
              </w:rPr>
              <w:t xml:space="preserve">Il est demandé à l’équipe d’envisager une meilleure </w:t>
            </w:r>
            <w:r>
              <w:rPr>
                <w:rFonts w:ascii="Trebuchet MS" w:hAnsi="Trebuchet MS" w:cs="Arial"/>
                <w:sz w:val="20"/>
                <w:szCs w:val="20"/>
                <w:highlight w:val="yellow"/>
                <w:lang w:val="fr-BE"/>
              </w:rPr>
              <w:t>répartition des sanitaires.</w:t>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Intervention plastique</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Il est rappelé que, conformément au décret du 10 mai 1984, le dispositif d’intégration d’œuvre d’art est obligatoire dans le cadre de travaux de construction ou de rénovation de bâtiments publics au-delà d’un certain montant de travaux, ce qui est le cas ici. L’intervention consiste en </w:t>
            </w:r>
            <w:r>
              <w:rPr>
                <w:rFonts w:ascii="Trebuchet MS" w:hAnsi="Trebuchet MS" w:cs="Arial"/>
                <w:sz w:val="20"/>
                <w:szCs w:val="20"/>
                <w:highlight w:val="yellow"/>
                <w:lang w:val="fr-BE"/>
              </w:rPr>
              <w:t>une superposition de dessins à la main appliqués sous forme de papier-peint. Une légèreté et une certaine finesse se dégageront de l’écriture manuelle. L’un des dessins pourrait être coloré ; tout ceci sera évalué au fur et à mesure de l’évolution du projet, de même que la localisation de l’œuvre.</w:t>
            </w:r>
          </w:p>
          <w:p>
            <w:pPr>
              <w:jc w:val="both"/>
              <w:rPr>
                <w:rFonts w:ascii="Trebuchet MS" w:hAnsi="Trebuchet MS" w:cs="Arial"/>
                <w:sz w:val="20"/>
                <w:szCs w:val="20"/>
                <w:lang w:val="fr-BE"/>
              </w:rPr>
            </w:pPr>
            <w:r>
              <w:rPr>
                <w:rFonts w:ascii="Trebuchet MS" w:hAnsi="Trebuchet MS" w:cs="Arial"/>
                <w:sz w:val="20"/>
                <w:szCs w:val="20"/>
                <w:highlight w:val="yellow"/>
                <w:lang w:val="fr-BE"/>
              </w:rPr>
              <w:t>L’artiste précise que si les graphistes interviendront à grande échelle, son travail sera par contre à une échelle très mesurée.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Mme YYYYYYYY précise que, de manière générale, les interventions les plus pertinentes sont celles au sein desquelles les architectes et l’artiste se sont choisis, ce qui est le cas ici.</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Une convention sera établie entre le Maître d’ouvrage et le plasticien ; un projet va être transmis au plasticien. Il reprend une série de clauses qui abordent les droits d’auteurs, l’entretien de l’œuvre etc. Le maître de l’ouvrage est invité à prendre dès à présent contact avec la Cellule architecture de la Fédération Wallonie-Bruxelles qui assure l’accompagnement du processus d’intégration d’œuvre d’art dans les bâtiments publics.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Le budget de l’intégration avait été évalué à environ </w:t>
            </w:r>
            <w:r>
              <w:rPr>
                <w:rFonts w:ascii="Trebuchet MS" w:hAnsi="Trebuchet MS" w:cs="Arial"/>
                <w:sz w:val="20"/>
                <w:szCs w:val="20"/>
                <w:highlight w:val="yellow"/>
                <w:lang w:val="fr-BE"/>
              </w:rPr>
              <w:t>16.000 € HTVA</w:t>
            </w:r>
            <w:r>
              <w:rPr>
                <w:rFonts w:ascii="Trebuchet MS" w:hAnsi="Trebuchet MS" w:cs="Arial"/>
                <w:sz w:val="20"/>
                <w:szCs w:val="20"/>
                <w:lang w:val="fr-BE"/>
              </w:rPr>
              <w:t> ; il sera précisé en fonction du dispositif définitif et au fur et à mesure de la définition du projet.</w:t>
            </w:r>
          </w:p>
          <w:p>
            <w:pPr>
              <w:jc w:val="both"/>
              <w:rPr>
                <w:rFonts w:ascii="Trebuchet MS" w:hAnsi="Trebuchet MS" w:cs="Arial"/>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Enveloppe budgétaire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 maîtrise du budget sera particulièrement décisive dans le cadre du présent marché étant donné que le dossier </w:t>
            </w:r>
            <w:proofErr w:type="spellStart"/>
            <w:r>
              <w:rPr>
                <w:rFonts w:ascii="Trebuchet MS" w:hAnsi="Trebuchet MS" w:cs="Arial"/>
                <w:sz w:val="20"/>
                <w:szCs w:val="20"/>
                <w:highlight w:val="yellow"/>
                <w:lang w:val="fr-BE"/>
              </w:rPr>
              <w:t>xxxxxxxxxxxxxxxxxxxxxxxxxx</w:t>
            </w:r>
            <w:proofErr w:type="spellEnd"/>
            <w:r>
              <w:rPr>
                <w:rFonts w:ascii="Trebuchet MS" w:hAnsi="Trebuchet MS" w:cs="Arial"/>
                <w:sz w:val="20"/>
                <w:szCs w:val="20"/>
                <w:lang w:val="fr-BE"/>
              </w:rPr>
              <w:t>.</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Le montant des honoraires prévu pour l’équipe </w:t>
            </w:r>
            <w:r>
              <w:rPr>
                <w:rFonts w:ascii="Trebuchet MS" w:hAnsi="Trebuchet MS" w:cs="Arial"/>
                <w:sz w:val="20"/>
                <w:szCs w:val="20"/>
                <w:highlight w:val="yellow"/>
                <w:lang w:val="fr-BE"/>
              </w:rPr>
              <w:t>doit être revérifié par le Maître de l’ouvrage</w:t>
            </w:r>
            <w:r>
              <w:rPr>
                <w:rFonts w:ascii="Trebuchet MS" w:hAnsi="Trebuchet MS" w:cs="Arial"/>
                <w:sz w:val="20"/>
                <w:szCs w:val="20"/>
                <w:lang w:val="fr-BE"/>
              </w:rPr>
              <w:t>.</w:t>
            </w:r>
          </w:p>
          <w:p>
            <w:pPr>
              <w:rPr>
                <w:rFonts w:ascii="Trebuchet MS" w:hAnsi="Trebuchet MS" w:cs="Arial"/>
                <w:b/>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rPr>
          <w:trHeight w:val="694"/>
        </w:trPr>
        <w:tc>
          <w:tcPr>
            <w:tcW w:w="10260" w:type="dxa"/>
            <w:gridSpan w:val="9"/>
            <w:tcBorders>
              <w:top w:val="single" w:sz="4" w:space="0" w:color="auto"/>
              <w:left w:val="nil"/>
              <w:right w:val="nil"/>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3. OBJECTIFS EN MATIERE DE SECURITE</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nil"/>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Il est rappelé à l’équipe d’auteurs de projet que le processus en matière de sécurité doit être enclenché dès à présent. La note technique du SIPPT de la FW-B annexée au cahier des charges détaille le protocole de suivi des études et des travaux.</w:t>
            </w:r>
            <w:r>
              <w:rPr>
                <w:rFonts w:ascii="Trebuchet MS" w:hAnsi="Trebuchet MS"/>
                <w:sz w:val="20"/>
                <w:szCs w:val="20"/>
              </w:rPr>
              <w:t xml:space="preserve"> </w:t>
            </w:r>
            <w:r>
              <w:rPr>
                <w:rFonts w:ascii="Trebuchet MS" w:hAnsi="Trebuchet MS" w:cs="Arial"/>
                <w:sz w:val="20"/>
                <w:szCs w:val="20"/>
                <w:lang w:val="fr-BE"/>
              </w:rPr>
              <w:t xml:space="preserve">Une première version de la note de sécurité, rédigée sur base du schéma de réalisation (Note technique : point 8, p.75) doit être initiée maintenant et être remise pour </w:t>
            </w:r>
            <w:r>
              <w:rPr>
                <w:rFonts w:ascii="Trebuchet MS" w:hAnsi="Trebuchet MS" w:cs="Arial"/>
                <w:sz w:val="20"/>
                <w:szCs w:val="20"/>
                <w:lang w:val="fr-BE"/>
              </w:rPr>
              <w:lastRenderedPageBreak/>
              <w:t xml:space="preserve">l’esquisse. Elle sera amendée à chaque stade de la mission. </w:t>
            </w:r>
          </w:p>
          <w:p>
            <w:pPr>
              <w:jc w:val="both"/>
              <w:rPr>
                <w:rFonts w:ascii="Trebuchet MS" w:hAnsi="Trebuchet MS" w:cs="Arial"/>
                <w:sz w:val="20"/>
                <w:szCs w:val="20"/>
                <w:lang w:val="fr-BE"/>
              </w:rPr>
            </w:pPr>
          </w:p>
          <w:p>
            <w:pPr>
              <w:jc w:val="both"/>
              <w:rPr>
                <w:rFonts w:ascii="Trebuchet MS" w:hAnsi="Trebuchet MS" w:cs="Arial"/>
                <w:sz w:val="20"/>
                <w:szCs w:val="20"/>
                <w:highlight w:val="yellow"/>
                <w:lang w:val="fr-BE"/>
              </w:rPr>
            </w:pPr>
            <w:r>
              <w:rPr>
                <w:rFonts w:ascii="Trebuchet MS" w:hAnsi="Trebuchet MS" w:cs="Arial"/>
                <w:sz w:val="20"/>
                <w:szCs w:val="20"/>
                <w:lang w:val="fr-BE"/>
              </w:rPr>
              <w:t xml:space="preserve">Le premier rapport de visite des pompiers indique </w:t>
            </w:r>
            <w:r>
              <w:rPr>
                <w:rFonts w:ascii="Trebuchet MS" w:hAnsi="Trebuchet MS" w:cs="Arial"/>
                <w:sz w:val="20"/>
                <w:szCs w:val="20"/>
                <w:highlight w:val="yellow"/>
                <w:lang w:val="fr-BE"/>
              </w:rPr>
              <w:t xml:space="preserve">la nécessité d’une sortie de secours à l’arrière du bâtiment. Etant donné qu’une seule cage d’escalier est prévue, il faudra être particulièrement attentif à la mise en place de l’ascenseur.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 xml:space="preserve">Les passerelles prévues dans </w:t>
            </w:r>
            <w:proofErr w:type="gramStart"/>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 devront demeurer « ouvertes ».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 xml:space="preserve">Il faudra à priori compter sur un compartiment sur deux étages étant donné le nombre réduit de personnes travaillant à chacun des niveaux. Un plan de compartimentage doit être réalisé avec les voies d’évacuation et les parois coupe-feu.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Il faudra aussi envisager s’il y a déplacement de la chaufferie en toiture ; à évaluer en fonction du dimensionnement, du budget et des arrivées de gaz.</w:t>
            </w:r>
          </w:p>
          <w:p>
            <w:pPr>
              <w:jc w:val="both"/>
              <w:rPr>
                <w:rFonts w:ascii="Trebuchet MS" w:hAnsi="Trebuchet MS" w:cs="Arial"/>
                <w:sz w:val="20"/>
                <w:szCs w:val="20"/>
                <w:highlight w:val="yellow"/>
                <w:lang w:val="fr-BE"/>
              </w:rPr>
            </w:pPr>
          </w:p>
          <w:p>
            <w:pPr>
              <w:jc w:val="both"/>
              <w:rPr>
                <w:rFonts w:ascii="Trebuchet MS" w:hAnsi="Trebuchet MS" w:cs="Arial"/>
                <w:sz w:val="20"/>
                <w:szCs w:val="20"/>
                <w:lang w:val="fr-BE"/>
              </w:rPr>
            </w:pPr>
            <w:r>
              <w:rPr>
                <w:rFonts w:ascii="Trebuchet MS" w:hAnsi="Trebuchet MS" w:cs="Arial"/>
                <w:sz w:val="20"/>
                <w:szCs w:val="20"/>
                <w:lang w:val="fr-BE"/>
              </w:rPr>
              <w:t>Le coordinateur sécurité-santé sera désigné par le Maître de l’ouvrage dans le cadre d’une procédure négociée sans publicité ou via un marché stock.</w:t>
            </w:r>
          </w:p>
          <w:p>
            <w:pPr>
              <w:rPr>
                <w:rFonts w:ascii="Trebuchet MS" w:hAnsi="Trebuchet MS" w:cs="Arial"/>
                <w:b/>
                <w:sz w:val="20"/>
                <w:szCs w:val="20"/>
                <w:lang w:val="fr-BE"/>
              </w:rPr>
            </w:pPr>
          </w:p>
        </w:tc>
        <w:tc>
          <w:tcPr>
            <w:tcW w:w="2160" w:type="dxa"/>
            <w:gridSpan w:val="2"/>
            <w:tcBorders>
              <w:top w:val="nil"/>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4. objectifs en matiere de Stabilité</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Un relevé des structures existantes et des sondages doivent être réalisés afin que les différentes options prises en matière de stabilité puissent être validées. Les auteurs de projet doivent définir les demandes et les transmettre au maître d’ouvrage.</w:t>
            </w:r>
          </w:p>
          <w:p>
            <w:pPr>
              <w:rPr>
                <w:rFonts w:ascii="Trebuchet MS" w:hAnsi="Trebuchet MS" w:cs="Arial"/>
                <w:b/>
                <w:sz w:val="20"/>
                <w:szCs w:val="20"/>
                <w:lang w:val="fr-BE"/>
              </w:rPr>
            </w:pPr>
          </w:p>
        </w:tc>
        <w:tc>
          <w:tcPr>
            <w:tcW w:w="2160" w:type="dxa"/>
            <w:gridSpan w:val="2"/>
            <w:tcBorders>
              <w:top w:val="single" w:sz="4" w:space="0" w:color="auto"/>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left w:val="nil"/>
              <w:bottom w:val="single" w:sz="4" w:space="0" w:color="auto"/>
              <w:right w:val="nil"/>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 xml:space="preserve">5. OBJECTIFS EN MATIERE DE </w:t>
            </w:r>
            <w:r>
              <w:rPr>
                <w:rFonts w:ascii="Trebuchet MS" w:hAnsi="Trebuchet MS" w:cs="Arial"/>
                <w:b/>
                <w:caps/>
                <w:sz w:val="20"/>
                <w:szCs w:val="20"/>
                <w:lang w:val="fr-BE"/>
              </w:rPr>
              <w:t>Techniques spéciales</w:t>
            </w:r>
          </w:p>
          <w:p>
            <w:pPr>
              <w:rPr>
                <w:rFonts w:ascii="Trebuchet MS" w:hAnsi="Trebuchet MS" w:cs="Arial"/>
                <w:b/>
                <w:sz w:val="20"/>
                <w:szCs w:val="20"/>
                <w:lang w:val="fr-BE"/>
              </w:rPr>
            </w:pPr>
          </w:p>
        </w:tc>
        <w:tc>
          <w:tcPr>
            <w:tcW w:w="2160" w:type="dxa"/>
            <w:gridSpan w:val="2"/>
            <w:tcBorders>
              <w:top w:val="single" w:sz="4" w:space="0" w:color="auto"/>
              <w:left w:val="nil"/>
              <w:bottom w:val="single" w:sz="4" w:space="0" w:color="auto"/>
              <w:right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Il est demandé aux ingénieurs en techniques spéciales d’intervenir dès à présent sur les questions de fond. Les choix à effectuer doivent être mesurés par le biais d’une analyse précise de l’existant et des besoins, en concordance avec le concept du projet, les différentes interventions prévues et l’estimation du taux d’occupation. </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Mme YYYYYYYYYY précise les informations requises par le Maître de l’ouvrage :</w:t>
            </w:r>
          </w:p>
          <w:p>
            <w:pPr>
              <w:jc w:val="both"/>
              <w:rPr>
                <w:rFonts w:ascii="Trebuchet MS" w:hAnsi="Trebuchet MS" w:cs="Arial"/>
                <w:sz w:val="20"/>
                <w:szCs w:val="20"/>
                <w:highlight w:val="yellow"/>
                <w:lang w:val="fr-BE"/>
              </w:rPr>
            </w:pPr>
            <w:r>
              <w:rPr>
                <w:rFonts w:ascii="Trebuchet MS" w:hAnsi="Trebuchet MS" w:cs="Arial"/>
                <w:sz w:val="20"/>
                <w:szCs w:val="20"/>
                <w:highlight w:val="yellow"/>
                <w:lang w:val="fr-BE"/>
              </w:rPr>
              <w:t>- des propositions particulières et une réflexion poussée sur le confort, la gestion, l’entretien etc. de chacun des espaces. Le Maître de l’ouvrage doit disposer de l’ensemble des informations pour envisager les propositions en termes de coût global investissement-exploitation (voir aussi point suivant).</w:t>
            </w:r>
          </w:p>
          <w:p>
            <w:pPr>
              <w:jc w:val="both"/>
              <w:rPr>
                <w:rFonts w:ascii="Trebuchet MS" w:hAnsi="Trebuchet MS" w:cs="Arial"/>
                <w:sz w:val="20"/>
                <w:szCs w:val="20"/>
                <w:lang w:val="fr-BE"/>
              </w:rPr>
            </w:pPr>
            <w:r>
              <w:rPr>
                <w:rFonts w:ascii="Trebuchet MS" w:hAnsi="Trebuchet MS" w:cs="Arial"/>
                <w:sz w:val="20"/>
                <w:szCs w:val="20"/>
                <w:highlight w:val="yellow"/>
                <w:lang w:val="fr-BE"/>
              </w:rPr>
              <w:t>- de manière générale et pour l’ensemble du bâtiment, des propositions en termes d’ouvertures, d’ensoleillement et d’orientation.</w:t>
            </w:r>
          </w:p>
          <w:p>
            <w:pPr>
              <w:jc w:val="both"/>
              <w:rPr>
                <w:rFonts w:ascii="Trebuchet MS" w:hAnsi="Trebuchet MS" w:cs="Arial"/>
                <w:sz w:val="20"/>
                <w:szCs w:val="20"/>
                <w:lang w:val="fr-BE"/>
              </w:rPr>
            </w:pPr>
            <w:r>
              <w:rPr>
                <w:rFonts w:ascii="Trebuchet MS" w:hAnsi="Trebuchet MS" w:cs="Arial"/>
                <w:sz w:val="20"/>
                <w:szCs w:val="20"/>
                <w:lang w:val="fr-BE"/>
              </w:rPr>
              <w:t>Le Maître de l’ouvrage souhaite que l’infrastructure soit à la fois fonctionnelle et la moins technologique possible.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highlight w:val="yellow"/>
                <w:lang w:val="fr-BE"/>
              </w:rPr>
              <w:t>L’isolation sera appliquée côté intérieur en ce qui concerne la façade avant et du côté extérieur pour le reste.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L’ensemble des choix répondront bien entendu également aux exigences de la PEB.</w:t>
            </w:r>
          </w:p>
        </w:tc>
        <w:tc>
          <w:tcPr>
            <w:tcW w:w="2160" w:type="dxa"/>
            <w:gridSpan w:val="2"/>
            <w:tcBorders>
              <w:top w:val="single" w:sz="4" w:space="0" w:color="auto"/>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sz w:val="20"/>
                <w:szCs w:val="20"/>
                <w:lang w:val="fr-BE"/>
              </w:rPr>
            </w:pPr>
          </w:p>
          <w:p>
            <w:pPr>
              <w:jc w:val="both"/>
              <w:rPr>
                <w:rFonts w:ascii="Trebuchet MS" w:hAnsi="Trebuchet MS" w:cs="Arial"/>
                <w:b/>
                <w:sz w:val="20"/>
                <w:szCs w:val="20"/>
                <w:lang w:val="fr-BE"/>
              </w:rPr>
            </w:pPr>
            <w:r>
              <w:rPr>
                <w:rFonts w:ascii="Trebuchet MS" w:hAnsi="Trebuchet MS" w:cs="Arial"/>
                <w:b/>
                <w:sz w:val="20"/>
                <w:szCs w:val="20"/>
                <w:lang w:val="fr-BE"/>
              </w:rPr>
              <w:t xml:space="preserve">6. OBJECTIFS EN MATIERE DE </w:t>
            </w:r>
            <w:r>
              <w:rPr>
                <w:rFonts w:ascii="Trebuchet MS" w:hAnsi="Trebuchet MS" w:cs="Arial"/>
                <w:b/>
                <w:caps/>
                <w:sz w:val="20"/>
                <w:szCs w:val="20"/>
                <w:lang w:val="fr-BE"/>
              </w:rPr>
              <w:t>performances energetiques et environnementales</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L’objectif de niveau </w:t>
            </w:r>
            <w:r>
              <w:rPr>
                <w:rFonts w:ascii="Trebuchet MS" w:hAnsi="Trebuchet MS" w:cs="Arial"/>
                <w:sz w:val="20"/>
                <w:szCs w:val="20"/>
                <w:highlight w:val="yellow"/>
                <w:lang w:val="fr-BE"/>
              </w:rPr>
              <w:t>« basse énergie »</w:t>
            </w:r>
            <w:r>
              <w:rPr>
                <w:rFonts w:ascii="Trebuchet MS" w:hAnsi="Trebuchet MS" w:cs="Arial"/>
                <w:sz w:val="20"/>
                <w:szCs w:val="20"/>
                <w:lang w:val="fr-BE"/>
              </w:rPr>
              <w:t xml:space="preserve"> visé est jugé approprié.</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L’auteur de projet est encouragé à étudier les possibilités de récupération d’eau de pluie, </w:t>
            </w:r>
            <w:r>
              <w:rPr>
                <w:rFonts w:ascii="Trebuchet MS" w:hAnsi="Trebuchet MS" w:cs="Arial"/>
                <w:sz w:val="20"/>
                <w:szCs w:val="20"/>
                <w:highlight w:val="yellow"/>
                <w:lang w:val="fr-BE"/>
              </w:rPr>
              <w:t>notamment depuis la couverture du terrain, qui offre une surface potentielle de récupération non négligeable. Certaines surfaces de toiture pourraient également être utilisées pour le placement de panneaux solaires ou photovoltaïques.</w:t>
            </w:r>
            <w:r>
              <w:rPr>
                <w:rFonts w:ascii="Trebuchet MS" w:hAnsi="Trebuchet MS" w:cs="Arial"/>
                <w:sz w:val="20"/>
                <w:szCs w:val="20"/>
                <w:lang w:val="fr-BE"/>
              </w:rPr>
              <w:t xml:space="preserve"> Toute solution qui pourra diminuer les consommations du bâtiment </w:t>
            </w:r>
            <w:proofErr w:type="gramStart"/>
            <w:r>
              <w:rPr>
                <w:rFonts w:ascii="Trebuchet MS" w:hAnsi="Trebuchet MS" w:cs="Arial"/>
                <w:sz w:val="20"/>
                <w:szCs w:val="20"/>
                <w:lang w:val="fr-BE"/>
              </w:rPr>
              <w:t>sont</w:t>
            </w:r>
            <w:proofErr w:type="gramEnd"/>
            <w:r>
              <w:rPr>
                <w:rFonts w:ascii="Trebuchet MS" w:hAnsi="Trebuchet MS" w:cs="Arial"/>
                <w:sz w:val="20"/>
                <w:szCs w:val="20"/>
                <w:lang w:val="fr-BE"/>
              </w:rPr>
              <w:t xml:space="preserve"> à envisager.</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Il est d’ailleurs rappelé (voir cahier des charges) à l’auteur de projet que sa mission comprend la proposition  de </w:t>
            </w:r>
            <w:r>
              <w:rPr>
                <w:rFonts w:ascii="Trebuchet MS" w:hAnsi="Trebuchet MS" w:cs="Arial"/>
                <w:i/>
                <w:sz w:val="20"/>
                <w:szCs w:val="20"/>
                <w:lang w:val="fr-BE"/>
              </w:rPr>
              <w:t>simulations mesurant l’impact des solutions et de leurs coûts d’investissement sur les coûts d’exploitation (consommations et entretien)</w:t>
            </w:r>
            <w:r>
              <w:rPr>
                <w:rFonts w:ascii="Trebuchet MS" w:hAnsi="Trebuchet MS" w:cs="Arial"/>
                <w:sz w:val="20"/>
                <w:szCs w:val="20"/>
                <w:lang w:val="fr-BE"/>
              </w:rPr>
              <w:t xml:space="preserve">. Ces simulations sont attendues pour le stade </w:t>
            </w:r>
            <w:proofErr w:type="spellStart"/>
            <w:r>
              <w:rPr>
                <w:rFonts w:ascii="Trebuchet MS" w:hAnsi="Trebuchet MS" w:cs="Arial"/>
                <w:sz w:val="20"/>
                <w:szCs w:val="20"/>
                <w:lang w:val="fr-BE"/>
              </w:rPr>
              <w:t>xxxxxxxxxxx</w:t>
            </w:r>
            <w:proofErr w:type="spellEnd"/>
            <w:r>
              <w:rPr>
                <w:rFonts w:ascii="Trebuchet MS" w:hAnsi="Trebuchet MS" w:cs="Arial"/>
                <w:sz w:val="20"/>
                <w:szCs w:val="20"/>
                <w:lang w:val="fr-BE"/>
              </w:rPr>
              <w:t>.</w:t>
            </w:r>
          </w:p>
          <w:p>
            <w:pPr>
              <w:jc w:val="both"/>
              <w:rPr>
                <w:rFonts w:ascii="Trebuchet MS" w:hAnsi="Trebuchet MS" w:cs="Arial"/>
                <w:b/>
                <w:sz w:val="20"/>
                <w:szCs w:val="20"/>
                <w:lang w:val="fr-BE"/>
              </w:rPr>
            </w:pPr>
          </w:p>
        </w:tc>
        <w:tc>
          <w:tcPr>
            <w:tcW w:w="2160" w:type="dxa"/>
            <w:gridSpan w:val="2"/>
            <w:tcBorders>
              <w:top w:val="single" w:sz="4" w:space="0" w:color="auto"/>
              <w:bottom w:val="single" w:sz="4" w:space="0" w:color="auto"/>
            </w:tcBorders>
          </w:tcPr>
          <w:p>
            <w:pPr>
              <w:rPr>
                <w:rFonts w:ascii="Trebuchet MS" w:hAnsi="Trebuchet MS" w:cs="Arial"/>
                <w:b/>
                <w:sz w:val="22"/>
                <w:szCs w:val="22"/>
                <w:u w:val="single"/>
                <w:lang w:val="fr-BE"/>
              </w:rPr>
            </w:pPr>
            <w:r>
              <w:rPr>
                <w:rFonts w:ascii="Trebuchet MS" w:hAnsi="Trebuchet MS" w:cs="Arial"/>
                <w:b/>
                <w:sz w:val="22"/>
                <w:szCs w:val="22"/>
                <w:u w:val="single"/>
                <w:lang w:val="fr-BE"/>
              </w:rPr>
              <w:t>AP</w:t>
            </w:r>
          </w:p>
          <w:p>
            <w:pPr>
              <w:rPr>
                <w:rFonts w:ascii="Trebuchet MS" w:hAnsi="Trebuchet MS" w:cs="Arial"/>
                <w:b/>
                <w:sz w:val="22"/>
                <w:szCs w:val="22"/>
                <w:lang w:val="fr-BE"/>
              </w:rPr>
            </w:pPr>
            <w:r>
              <w:rPr>
                <w:rFonts w:ascii="Trebuchet MS" w:hAnsi="Trebuchet MS" w:cs="Arial"/>
                <w:b/>
                <w:sz w:val="22"/>
                <w:szCs w:val="22"/>
                <w:lang w:val="fr-BE"/>
              </w:rPr>
              <w:t xml:space="preserve">- </w:t>
            </w:r>
          </w:p>
        </w:tc>
      </w:tr>
      <w:tr>
        <w:tblPrEx>
          <w:tblCellMar>
            <w:left w:w="108" w:type="dxa"/>
            <w:right w:w="108" w:type="dxa"/>
          </w:tblCellMar>
          <w:tblLook w:val="01E0" w:firstRow="1" w:lastRow="1" w:firstColumn="1" w:lastColumn="1" w:noHBand="0" w:noVBand="0"/>
        </w:tblPrEx>
        <w:tc>
          <w:tcPr>
            <w:tcW w:w="10260" w:type="dxa"/>
            <w:gridSpan w:val="9"/>
            <w:tcBorders>
              <w:top w:val="nil"/>
              <w:left w:val="nil"/>
              <w:bottom w:val="nil"/>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7. objectifs en matière de design signalétique</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La question du design signalétique et de la charte graphique est abordée ; Mr </w:t>
            </w:r>
            <w:proofErr w:type="spellStart"/>
            <w:r>
              <w:rPr>
                <w:rFonts w:ascii="Trebuchet MS" w:hAnsi="Trebuchet MS" w:cs="Arial"/>
                <w:sz w:val="20"/>
                <w:szCs w:val="20"/>
                <w:lang w:val="fr-BE"/>
              </w:rPr>
              <w:t>xxxxxxxxxxxx</w:t>
            </w:r>
            <w:proofErr w:type="spellEnd"/>
            <w:r>
              <w:rPr>
                <w:rFonts w:ascii="Trebuchet MS" w:hAnsi="Trebuchet MS" w:cs="Arial"/>
                <w:sz w:val="20"/>
                <w:szCs w:val="20"/>
                <w:lang w:val="fr-BE"/>
              </w:rPr>
              <w:t xml:space="preserve"> évoque la possibilité de </w:t>
            </w:r>
            <w:r>
              <w:rPr>
                <w:rFonts w:ascii="Trebuchet MS" w:hAnsi="Trebuchet MS" w:cs="Arial"/>
                <w:sz w:val="20"/>
                <w:szCs w:val="20"/>
                <w:highlight w:val="yellow"/>
                <w:lang w:val="fr-BE"/>
              </w:rPr>
              <w:t>mettre en place une nouvelle identité pour le lieu. Etant donné l’importance du graphisme et de l’identité qui sera donnée à l’institution, un travail englobant l’ensemble de la problématique serait particulièrement pertinent. Cette option doit encore être évaluée par les utilisateurs.</w:t>
            </w:r>
          </w:p>
          <w:p>
            <w:pPr>
              <w:rPr>
                <w:rFonts w:ascii="Trebuchet MS" w:hAnsi="Trebuchet MS" w:cs="Arial"/>
                <w:b/>
                <w:sz w:val="20"/>
                <w:szCs w:val="20"/>
                <w:lang w:val="fr-BE"/>
              </w:rPr>
            </w:pPr>
          </w:p>
        </w:tc>
        <w:tc>
          <w:tcPr>
            <w:tcW w:w="2160" w:type="dxa"/>
            <w:gridSpan w:val="2"/>
            <w:tcBorders>
              <w:top w:val="single" w:sz="4" w:space="0" w:color="auto"/>
              <w:bottom w:val="single" w:sz="4" w:space="0" w:color="auto"/>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single" w:sz="4" w:space="0" w:color="auto"/>
              <w:left w:val="nil"/>
              <w:bottom w:val="single" w:sz="4" w:space="0" w:color="auto"/>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8. Planning</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bottom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Avant chaque dépôt de dossier et à chacune des étapes, l’ensemble des concertations devront avoir eu lieu. Une série de réunions spécifiques ou l’ensemble du Comité de pilotage seront organisées selon les thématiques à aborder.</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D’ici au dépôt de l’esquisse, une série de réunions doivent être prévues :</w:t>
            </w:r>
          </w:p>
          <w:p>
            <w:pPr>
              <w:jc w:val="both"/>
              <w:rPr>
                <w:rFonts w:ascii="Trebuchet MS" w:hAnsi="Trebuchet MS" w:cs="Arial"/>
                <w:sz w:val="20"/>
                <w:szCs w:val="20"/>
                <w:lang w:val="fr-BE"/>
              </w:rPr>
            </w:pPr>
            <w:r>
              <w:rPr>
                <w:rFonts w:ascii="Trebuchet MS" w:hAnsi="Trebuchet MS" w:cs="Arial"/>
                <w:sz w:val="20"/>
                <w:szCs w:val="20"/>
                <w:lang w:val="fr-BE"/>
              </w:rPr>
              <w:t>- réunion entre l’équipe auteur de projet, les utilisateurs et le Maître de l’ouvrage afin de revoir ou préciser la répartition des fonctions.</w:t>
            </w:r>
          </w:p>
          <w:p>
            <w:pPr>
              <w:jc w:val="both"/>
              <w:rPr>
                <w:rFonts w:ascii="Trebuchet MS" w:hAnsi="Trebuchet MS" w:cs="Arial"/>
                <w:sz w:val="20"/>
                <w:szCs w:val="20"/>
                <w:lang w:val="fr-BE"/>
              </w:rPr>
            </w:pPr>
            <w:r>
              <w:rPr>
                <w:rFonts w:ascii="Trebuchet MS" w:hAnsi="Trebuchet MS" w:cs="Arial"/>
                <w:sz w:val="20"/>
                <w:szCs w:val="20"/>
                <w:highlight w:val="yellow"/>
                <w:lang w:val="fr-BE"/>
              </w:rPr>
              <w:t>- réunion avec l’ASBL TTTTTTT</w:t>
            </w:r>
          </w:p>
          <w:p>
            <w:pPr>
              <w:jc w:val="both"/>
              <w:rPr>
                <w:rFonts w:ascii="Trebuchet MS" w:hAnsi="Trebuchet MS" w:cs="Arial"/>
                <w:sz w:val="20"/>
                <w:szCs w:val="20"/>
                <w:lang w:val="fr-BE"/>
              </w:rPr>
            </w:pPr>
            <w:r>
              <w:rPr>
                <w:rFonts w:ascii="Trebuchet MS" w:hAnsi="Trebuchet MS" w:cs="Arial"/>
                <w:sz w:val="20"/>
                <w:szCs w:val="20"/>
                <w:lang w:val="fr-BE"/>
              </w:rPr>
              <w:t>- réunion avec le Service pompiers</w:t>
            </w:r>
          </w:p>
          <w:p>
            <w:pPr>
              <w:jc w:val="both"/>
              <w:rPr>
                <w:rFonts w:ascii="Trebuchet MS" w:hAnsi="Trebuchet MS" w:cs="Arial"/>
                <w:sz w:val="20"/>
                <w:szCs w:val="20"/>
                <w:lang w:val="fr-BE"/>
              </w:rPr>
            </w:pPr>
            <w:r>
              <w:rPr>
                <w:rFonts w:ascii="Trebuchet MS" w:hAnsi="Trebuchet MS" w:cs="Arial"/>
                <w:sz w:val="20"/>
                <w:szCs w:val="20"/>
                <w:lang w:val="fr-BE"/>
              </w:rPr>
              <w:t>- réunion avec le service de l’urbanisme</w:t>
            </w:r>
          </w:p>
          <w:p>
            <w:pPr>
              <w:jc w:val="both"/>
              <w:rPr>
                <w:rFonts w:ascii="Trebuchet MS" w:hAnsi="Trebuchet MS" w:cs="Arial"/>
                <w:sz w:val="20"/>
                <w:szCs w:val="20"/>
                <w:lang w:val="fr-BE"/>
              </w:rPr>
            </w:pPr>
            <w:r>
              <w:rPr>
                <w:rFonts w:ascii="Trebuchet MS" w:hAnsi="Trebuchet MS" w:cs="Arial"/>
                <w:sz w:val="20"/>
                <w:szCs w:val="20"/>
                <w:lang w:val="fr-BE"/>
              </w:rPr>
              <w:t>- ……</w:t>
            </w:r>
          </w:p>
          <w:p>
            <w:pPr>
              <w:jc w:val="both"/>
              <w:rPr>
                <w:rFonts w:ascii="Trebuchet MS" w:hAnsi="Trebuchet MS" w:cs="Arial"/>
                <w:sz w:val="20"/>
                <w:szCs w:val="20"/>
                <w:lang w:val="fr-BE"/>
              </w:rPr>
            </w:pPr>
            <w:r>
              <w:rPr>
                <w:rFonts w:ascii="Trebuchet MS" w:hAnsi="Trebuchet MS" w:cs="Arial"/>
                <w:sz w:val="20"/>
                <w:szCs w:val="20"/>
                <w:lang w:val="fr-BE"/>
              </w:rPr>
              <w:t>Les auteurs de projet doivent également communiquer au plus vite les besoins en termes de sondage de la structure existante au Maître de l’ouvrage.</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Le dépôt de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en regard du délai énoncé dans le cahier des charges, est fixé en date du </w:t>
            </w:r>
            <w:commentRangeStart w:id="14"/>
            <w:proofErr w:type="spellStart"/>
            <w:r>
              <w:rPr>
                <w:rFonts w:ascii="Trebuchet MS" w:hAnsi="Trebuchet MS" w:cs="Arial"/>
                <w:sz w:val="20"/>
                <w:szCs w:val="20"/>
                <w:highlight w:val="yellow"/>
                <w:u w:val="single"/>
                <w:lang w:val="fr-BE"/>
              </w:rPr>
              <w:t>xxxxxx</w:t>
            </w:r>
            <w:commentRangeEnd w:id="14"/>
            <w:proofErr w:type="spellEnd"/>
            <w:r>
              <w:rPr>
                <w:rStyle w:val="Marquedecommentaire"/>
                <w:rFonts w:ascii="Trebuchet MS" w:hAnsi="Trebuchet MS"/>
                <w:sz w:val="20"/>
                <w:szCs w:val="20"/>
              </w:rPr>
              <w:commentReference w:id="14"/>
            </w:r>
            <w:r>
              <w:rPr>
                <w:rFonts w:ascii="Trebuchet MS" w:hAnsi="Trebuchet MS" w:cs="Arial"/>
                <w:sz w:val="20"/>
                <w:szCs w:val="20"/>
                <w:lang w:val="fr-BE"/>
              </w:rPr>
              <w:t xml:space="preserve">. La réunion du comité de pilotage visant la validation de ce stade se tiendra le </w:t>
            </w:r>
            <w:commentRangeStart w:id="15"/>
            <w:r>
              <w:rPr>
                <w:rFonts w:ascii="Trebuchet MS" w:hAnsi="Trebuchet MS" w:cs="Arial"/>
                <w:sz w:val="20"/>
                <w:szCs w:val="20"/>
                <w:highlight w:val="yellow"/>
                <w:lang w:val="fr-BE"/>
              </w:rPr>
              <w:t>xxxxxxxxxxxxxxx</w:t>
            </w:r>
            <w:r>
              <w:rPr>
                <w:rFonts w:ascii="Trebuchet MS" w:hAnsi="Trebuchet MS" w:cs="Arial"/>
                <w:sz w:val="20"/>
                <w:szCs w:val="20"/>
                <w:lang w:val="fr-BE"/>
              </w:rPr>
              <w:t xml:space="preserve"> </w:t>
            </w:r>
            <w:commentRangeEnd w:id="15"/>
            <w:r>
              <w:rPr>
                <w:rStyle w:val="Marquedecommentaire"/>
                <w:rFonts w:ascii="Trebuchet MS" w:hAnsi="Trebuchet MS"/>
                <w:sz w:val="20"/>
                <w:szCs w:val="20"/>
              </w:rPr>
              <w:commentReference w:id="15"/>
            </w:r>
            <w:r>
              <w:rPr>
                <w:rFonts w:ascii="Trebuchet MS" w:hAnsi="Trebuchet MS" w:cs="Arial"/>
                <w:sz w:val="20"/>
                <w:szCs w:val="20"/>
                <w:lang w:val="fr-BE"/>
              </w:rPr>
              <w:t xml:space="preserve">à l’adresse suivante : </w:t>
            </w:r>
            <w:proofErr w:type="spellStart"/>
            <w:r>
              <w:rPr>
                <w:rFonts w:ascii="Trebuchet MS" w:hAnsi="Trebuchet MS" w:cs="Arial"/>
                <w:sz w:val="20"/>
                <w:szCs w:val="20"/>
                <w:highlight w:val="yellow"/>
                <w:lang w:val="fr-BE"/>
              </w:rPr>
              <w:t>xxxxxxxxxxxxxxxxxxxx</w:t>
            </w:r>
            <w:proofErr w:type="spellEnd"/>
            <w:r>
              <w:rPr>
                <w:rFonts w:ascii="Trebuchet MS" w:hAnsi="Trebuchet MS" w:cs="Arial"/>
                <w:sz w:val="20"/>
                <w:szCs w:val="20"/>
                <w:lang w:val="fr-BE"/>
              </w:rPr>
              <w:t>.</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L’équipe d’auteurs de projet a établi un projet de planning. De manière générale, </w:t>
            </w:r>
            <w:r>
              <w:rPr>
                <w:rFonts w:ascii="Trebuchet MS" w:hAnsi="Trebuchet MS" w:cs="Arial"/>
                <w:sz w:val="20"/>
                <w:szCs w:val="20"/>
                <w:highlight w:val="yellow"/>
                <w:lang w:val="fr-BE"/>
              </w:rPr>
              <w:t>l’année 2012 sera consacrée aux études du projet. Le Maître de l’ouvrage demande de réduire un peu ce délai. (il y a lieu d’étudier les possibilités de superpositions des différentes étapes de l’évolution du dossier) ?</w:t>
            </w:r>
          </w:p>
          <w:p>
            <w:pPr>
              <w:jc w:val="both"/>
              <w:rPr>
                <w:rFonts w:ascii="Trebuchet MS" w:hAnsi="Trebuchet MS" w:cs="Arial"/>
                <w:sz w:val="20"/>
                <w:szCs w:val="20"/>
                <w:lang w:val="fr-BE"/>
              </w:rPr>
            </w:pPr>
            <w:r>
              <w:rPr>
                <w:rFonts w:ascii="Trebuchet MS" w:hAnsi="Trebuchet MS" w:cs="Arial"/>
                <w:sz w:val="20"/>
                <w:szCs w:val="20"/>
                <w:lang w:val="fr-BE"/>
              </w:rPr>
              <w:t>Il est cependant rappelé que le maître de l’ouvrage reste quant à lui responsable des délais d’approbation, qui ont également une influence sur le planning global.</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A noter : certains membres de l’équipe d’auteurs de projet sont enseignants. Il est donc demandé, dans la planification des différentes réunions, de tenir compte des périodes de cours, à savoir : le </w:t>
            </w:r>
            <w:r>
              <w:rPr>
                <w:rFonts w:ascii="Trebuchet MS" w:hAnsi="Trebuchet MS" w:cs="Arial"/>
                <w:sz w:val="20"/>
                <w:szCs w:val="20"/>
                <w:highlight w:val="yellow"/>
                <w:lang w:val="fr-BE"/>
              </w:rPr>
              <w:t>mardi matin et le vendredi toute la journée</w:t>
            </w:r>
            <w:r>
              <w:rPr>
                <w:rFonts w:ascii="Trebuchet MS" w:hAnsi="Trebuchet MS" w:cs="Arial"/>
                <w:sz w:val="20"/>
                <w:szCs w:val="20"/>
                <w:lang w:val="fr-BE"/>
              </w:rPr>
              <w:t>.</w:t>
            </w:r>
          </w:p>
          <w:p>
            <w:pPr>
              <w:rPr>
                <w:rFonts w:ascii="Trebuchet MS" w:hAnsi="Trebuchet MS" w:cs="Arial"/>
                <w:b/>
                <w:sz w:val="20"/>
                <w:szCs w:val="20"/>
                <w:lang w:val="fr-BE"/>
              </w:rPr>
            </w:pPr>
          </w:p>
        </w:tc>
        <w:tc>
          <w:tcPr>
            <w:tcW w:w="2160" w:type="dxa"/>
            <w:gridSpan w:val="2"/>
            <w:tcBorders>
              <w:top w:val="single" w:sz="4" w:space="0" w:color="auto"/>
              <w:bottom w:val="nil"/>
            </w:tcBorders>
          </w:tcPr>
          <w:p>
            <w:pPr>
              <w:rPr>
                <w:rFonts w:ascii="Trebuchet MS" w:hAnsi="Trebuchet MS" w:cs="Arial"/>
                <w:b/>
                <w:sz w:val="22"/>
                <w:szCs w:val="22"/>
                <w:lang w:val="fr-BE"/>
              </w:rPr>
            </w:pPr>
          </w:p>
        </w:tc>
      </w:tr>
      <w:tr>
        <w:tblPrEx>
          <w:tblCellMar>
            <w:left w:w="108" w:type="dxa"/>
            <w:right w:w="108" w:type="dxa"/>
          </w:tblCellMar>
          <w:tblLook w:val="01E0" w:firstRow="1" w:lastRow="1" w:firstColumn="1" w:lastColumn="1" w:noHBand="0" w:noVBand="0"/>
        </w:tblPrEx>
        <w:tc>
          <w:tcPr>
            <w:tcW w:w="10260" w:type="dxa"/>
            <w:gridSpan w:val="9"/>
            <w:tcBorders>
              <w:top w:val="single" w:sz="4" w:space="0" w:color="auto"/>
              <w:left w:val="nil"/>
              <w:bottom w:val="nil"/>
              <w:right w:val="nil"/>
            </w:tcBorders>
          </w:tcPr>
          <w:p>
            <w:pPr>
              <w:jc w:val="both"/>
              <w:rPr>
                <w:rFonts w:ascii="Trebuchet MS" w:hAnsi="Trebuchet MS" w:cs="Arial"/>
                <w:b/>
                <w:caps/>
                <w:sz w:val="20"/>
                <w:szCs w:val="20"/>
                <w:lang w:val="fr-BE"/>
              </w:rPr>
            </w:pPr>
          </w:p>
          <w:p>
            <w:pPr>
              <w:jc w:val="both"/>
              <w:rPr>
                <w:rFonts w:ascii="Trebuchet MS" w:hAnsi="Trebuchet MS" w:cs="Arial"/>
                <w:b/>
                <w:caps/>
                <w:sz w:val="20"/>
                <w:szCs w:val="20"/>
                <w:lang w:val="fr-BE"/>
              </w:rPr>
            </w:pPr>
            <w:r>
              <w:rPr>
                <w:rFonts w:ascii="Trebuchet MS" w:hAnsi="Trebuchet MS" w:cs="Arial"/>
                <w:b/>
                <w:caps/>
                <w:sz w:val="20"/>
                <w:szCs w:val="20"/>
                <w:lang w:val="fr-BE"/>
              </w:rPr>
              <w:t>9. Aspects administratifs</w:t>
            </w:r>
          </w:p>
          <w:p>
            <w:pPr>
              <w:rPr>
                <w:rFonts w:ascii="Trebuchet MS" w:hAnsi="Trebuchet MS" w:cs="Arial"/>
                <w:b/>
                <w:sz w:val="20"/>
                <w:szCs w:val="20"/>
                <w:lang w:val="fr-BE"/>
              </w:rPr>
            </w:pPr>
          </w:p>
        </w:tc>
      </w:tr>
      <w:tr>
        <w:tblPrEx>
          <w:tblCellMar>
            <w:left w:w="108" w:type="dxa"/>
            <w:right w:w="108" w:type="dxa"/>
          </w:tblCellMar>
          <w:tblLook w:val="01E0" w:firstRow="1" w:lastRow="1" w:firstColumn="1" w:lastColumn="1" w:noHBand="0" w:noVBand="0"/>
        </w:tblPrEx>
        <w:tc>
          <w:tcPr>
            <w:tcW w:w="8100" w:type="dxa"/>
            <w:gridSpan w:val="7"/>
            <w:tcBorders>
              <w:top w:val="single" w:sz="4" w:space="0" w:color="auto"/>
            </w:tcBorders>
          </w:tcPr>
          <w:p>
            <w:pPr>
              <w:jc w:val="both"/>
              <w:rPr>
                <w:rFonts w:ascii="Trebuchet MS" w:hAnsi="Trebuchet MS" w:cs="Arial"/>
                <w:sz w:val="20"/>
                <w:szCs w:val="20"/>
                <w:lang w:val="fr-BE"/>
              </w:rPr>
            </w:pPr>
            <w:r>
              <w:rPr>
                <w:rFonts w:ascii="Trebuchet MS" w:hAnsi="Trebuchet MS" w:cs="Arial"/>
                <w:sz w:val="20"/>
                <w:szCs w:val="20"/>
                <w:lang w:val="fr-BE"/>
              </w:rPr>
              <w:t xml:space="preserve">C’est </w:t>
            </w:r>
            <w:r>
              <w:rPr>
                <w:rFonts w:ascii="Trebuchet MS" w:hAnsi="Trebuchet MS" w:cs="Arial"/>
                <w:sz w:val="20"/>
                <w:szCs w:val="20"/>
                <w:highlight w:val="yellow"/>
                <w:lang w:val="fr-BE"/>
              </w:rPr>
              <w:t>Mr/Mme FFFFFFFF</w:t>
            </w:r>
            <w:r>
              <w:rPr>
                <w:rFonts w:ascii="Trebuchet MS" w:hAnsi="Trebuchet MS" w:cs="Arial"/>
                <w:sz w:val="20"/>
                <w:szCs w:val="20"/>
                <w:lang w:val="fr-BE"/>
              </w:rPr>
              <w:t xml:space="preserve"> qui assurera, pour le maître de l’ouvrage, l’ensemble du suivi des réunions et des demandes.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Suite à la réunion de ce jour, il y a lieu de passer commande à l’équipe pour la réalisation de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Le procès-verbal de cette réunion sera annexé à la commande. </w:t>
            </w:r>
            <w:r>
              <w:rPr>
                <w:rFonts w:ascii="Trebuchet MS" w:hAnsi="Trebuchet MS" w:cs="Arial"/>
                <w:sz w:val="20"/>
                <w:szCs w:val="20"/>
                <w:highlight w:val="yellow"/>
                <w:lang w:val="fr-BE"/>
              </w:rPr>
              <w:t>L’esquisse</w:t>
            </w:r>
            <w:r>
              <w:rPr>
                <w:rFonts w:ascii="Trebuchet MS" w:hAnsi="Trebuchet MS" w:cs="Arial"/>
                <w:sz w:val="20"/>
                <w:szCs w:val="20"/>
                <w:lang w:val="fr-BE"/>
              </w:rPr>
              <w:t xml:space="preserve"> correspond à la correction </w:t>
            </w:r>
            <w:proofErr w:type="gramStart"/>
            <w:r>
              <w:rPr>
                <w:rFonts w:ascii="Trebuchet MS" w:hAnsi="Trebuchet MS" w:cs="Arial"/>
                <w:sz w:val="20"/>
                <w:szCs w:val="20"/>
                <w:lang w:val="fr-BE"/>
              </w:rPr>
              <w:t xml:space="preserve">de </w:t>
            </w:r>
            <w:r>
              <w:rPr>
                <w:rFonts w:ascii="Trebuchet MS" w:hAnsi="Trebuchet MS" w:cs="Arial"/>
                <w:sz w:val="20"/>
                <w:szCs w:val="20"/>
                <w:highlight w:val="yellow"/>
                <w:lang w:val="fr-BE"/>
              </w:rPr>
              <w:t>la</w:t>
            </w:r>
            <w:proofErr w:type="gramEnd"/>
            <w:r>
              <w:rPr>
                <w:rFonts w:ascii="Trebuchet MS" w:hAnsi="Trebuchet MS" w:cs="Arial"/>
                <w:sz w:val="20"/>
                <w:szCs w:val="20"/>
                <w:highlight w:val="yellow"/>
                <w:lang w:val="fr-BE"/>
              </w:rPr>
              <w:t xml:space="preserve"> pré esquisse</w:t>
            </w:r>
            <w:r>
              <w:rPr>
                <w:rFonts w:ascii="Trebuchet MS" w:hAnsi="Trebuchet MS" w:cs="Arial"/>
                <w:sz w:val="20"/>
                <w:szCs w:val="20"/>
                <w:lang w:val="fr-BE"/>
              </w:rPr>
              <w:t xml:space="preserve"> et à la mise au point de toutes les intentions.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Il est rappelé aux auteurs de projet que l’ensemble des démarches faisant appel à des opérateurs économiques tiers en dehors du cadre de leurs honoraires doivent faire l’objet de marchés publics.</w:t>
            </w:r>
          </w:p>
          <w:p>
            <w:pPr>
              <w:jc w:val="both"/>
              <w:rPr>
                <w:rFonts w:ascii="Trebuchet MS" w:hAnsi="Trebuchet MS" w:cs="Arial"/>
                <w:sz w:val="20"/>
                <w:szCs w:val="20"/>
                <w:lang w:val="fr-BE"/>
              </w:rPr>
            </w:pPr>
          </w:p>
          <w:p>
            <w:pPr>
              <w:jc w:val="both"/>
              <w:rPr>
                <w:rFonts w:ascii="Trebuchet MS" w:hAnsi="Trebuchet MS" w:cs="Arial"/>
                <w:sz w:val="20"/>
                <w:szCs w:val="20"/>
                <w:lang w:val="fr-BE"/>
              </w:rPr>
            </w:pPr>
            <w:r>
              <w:rPr>
                <w:rFonts w:ascii="Trebuchet MS" w:hAnsi="Trebuchet MS" w:cs="Arial"/>
                <w:sz w:val="20"/>
                <w:szCs w:val="20"/>
                <w:lang w:val="fr-BE"/>
              </w:rPr>
              <w:t xml:space="preserve">La séance se clôture à </w:t>
            </w:r>
            <w:r>
              <w:rPr>
                <w:rFonts w:ascii="Trebuchet MS" w:hAnsi="Trebuchet MS" w:cs="Arial"/>
                <w:sz w:val="20"/>
                <w:szCs w:val="20"/>
                <w:highlight w:val="yellow"/>
                <w:lang w:val="fr-BE"/>
              </w:rPr>
              <w:t>12h</w:t>
            </w:r>
          </w:p>
          <w:p>
            <w:pPr>
              <w:rPr>
                <w:rFonts w:ascii="Trebuchet MS" w:hAnsi="Trebuchet MS" w:cs="Arial"/>
                <w:b/>
                <w:sz w:val="20"/>
                <w:szCs w:val="20"/>
                <w:lang w:val="fr-BE"/>
              </w:rPr>
            </w:pPr>
          </w:p>
        </w:tc>
        <w:tc>
          <w:tcPr>
            <w:tcW w:w="2160" w:type="dxa"/>
            <w:gridSpan w:val="2"/>
            <w:tcBorders>
              <w:top w:val="single" w:sz="4" w:space="0" w:color="auto"/>
            </w:tcBorders>
          </w:tcPr>
          <w:p>
            <w:pPr>
              <w:rPr>
                <w:rFonts w:ascii="Trebuchet MS" w:hAnsi="Trebuchet MS" w:cs="Arial"/>
                <w:b/>
                <w:sz w:val="22"/>
                <w:szCs w:val="22"/>
                <w:lang w:val="fr-BE"/>
              </w:rPr>
            </w:pPr>
          </w:p>
        </w:tc>
      </w:tr>
    </w:tbl>
    <w:p>
      <w:pPr>
        <w:jc w:val="both"/>
        <w:rPr>
          <w:rFonts w:ascii="Trebuchet MS" w:hAnsi="Trebuchet MS"/>
          <w:lang w:val="fr-BE"/>
        </w:rPr>
      </w:pPr>
    </w:p>
    <w:sectPr>
      <w:foot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ISSE Sabine" w:date="2016-12-14T13:22:00Z" w:initials="GS">
    <w:p>
      <w:pPr>
        <w:pStyle w:val="Commentaire"/>
      </w:pPr>
      <w:r>
        <w:rPr>
          <w:rStyle w:val="Marquedecommentaire"/>
        </w:rPr>
        <w:annotationRef/>
      </w:r>
      <w:proofErr w:type="gramStart"/>
      <w:r>
        <w:t>coordonnées</w:t>
      </w:r>
      <w:proofErr w:type="gramEnd"/>
      <w:r>
        <w:t xml:space="preserve"> du maître de l’ouvrage</w:t>
      </w:r>
    </w:p>
  </w:comment>
  <w:comment w:id="2" w:author="GUISSE Sabine" w:date="2016-12-14T13:15:00Z" w:initials="GS">
    <w:p>
      <w:pPr>
        <w:pStyle w:val="Commentaire"/>
      </w:pPr>
      <w:r>
        <w:rPr>
          <w:rStyle w:val="Marquedecommentaire"/>
        </w:rPr>
        <w:annotationRef/>
      </w:r>
      <w:r>
        <w:rPr>
          <w:rFonts w:ascii="Arial Narrow" w:hAnsi="Arial Narrow" w:cs="Arial"/>
          <w:sz w:val="18"/>
          <w:szCs w:val="18"/>
        </w:rPr>
        <w:t>Représentant de l’autorité : bourgmestre,  échevin, directeur général, …</w:t>
      </w:r>
    </w:p>
  </w:comment>
  <w:comment w:id="3" w:author="GUISSE Sabine" w:date="2016-12-14T13:16:00Z" w:initials="GS">
    <w:p>
      <w:pPr>
        <w:pStyle w:val="colonnes"/>
        <w:spacing w:after="0"/>
        <w:jc w:val="left"/>
      </w:pPr>
      <w:r>
        <w:rPr>
          <w:rStyle w:val="Marquedecommentaire"/>
        </w:rPr>
        <w:annotationRef/>
      </w:r>
      <w:r>
        <w:rPr>
          <w:rFonts w:ascii="Arial Narrow" w:hAnsi="Arial Narrow" w:cs="Arial"/>
          <w:sz w:val="18"/>
          <w:szCs w:val="18"/>
          <w:lang w:val="fr-FR"/>
        </w:rPr>
        <w:t>Agent gestionnaire du dossier : architecte, administratif, …</w:t>
      </w:r>
    </w:p>
  </w:comment>
  <w:comment w:id="4" w:author="GUISSE Sabine" w:date="2016-12-14T13:17:00Z" w:initials="GS">
    <w:p>
      <w:pPr>
        <w:pStyle w:val="Commentaire"/>
      </w:pPr>
      <w:r>
        <w:rPr>
          <w:rStyle w:val="Marquedecommentaire"/>
        </w:rPr>
        <w:annotationRef/>
      </w:r>
      <w:r>
        <w:t>Conseiller en prévention, s’il existe un service interne de prévention et de protection du travail (SIPPT)</w:t>
      </w:r>
    </w:p>
  </w:comment>
  <w:comment w:id="5" w:author="GUISSE Sabine" w:date="2016-12-14T13:18:00Z" w:initials="GS">
    <w:p>
      <w:pPr>
        <w:pStyle w:val="Commentaire"/>
      </w:pPr>
      <w:r>
        <w:rPr>
          <w:rStyle w:val="Marquedecommentaire"/>
        </w:rPr>
        <w:annotationRef/>
      </w:r>
      <w:r>
        <w:t>Bénéficiaires directs du projet, futurs utilisateurs : bibliothécaire, puéricultrice, conservateur, gestionnaire du lieu, …</w:t>
      </w:r>
    </w:p>
  </w:comment>
  <w:comment w:id="6" w:author="Cellule architecture" w:date="2021-01-18T11:49:00Z" w:initials="CellArchi">
    <w:p>
      <w:pPr>
        <w:pStyle w:val="Commentaire"/>
      </w:pPr>
      <w:r>
        <w:rPr>
          <w:rStyle w:val="Marquedecommentaire"/>
        </w:rPr>
        <w:annotationRef/>
      </w:r>
      <w:r>
        <w:t xml:space="preserve">Membre ponctuels : Pertinence à évaluer en fonction de l’avancement de la mission. Par exemple : </w:t>
      </w:r>
    </w:p>
    <w:p>
      <w:pPr>
        <w:pStyle w:val="Commentaire"/>
      </w:pPr>
      <w:r>
        <w:t xml:space="preserve">- </w:t>
      </w:r>
      <w:r>
        <w:t>pour les p</w:t>
      </w:r>
      <w:r>
        <w:t>remiers Comités</w:t>
      </w:r>
      <w:r>
        <w:t xml:space="preserve"> (lancement et approbation de l’esquisse) : éventuel support de l’organisation du marché de services pour assurer la bonne transition e</w:t>
      </w:r>
      <w:r>
        <w:t>ntre pré-esquisse et esquisse.</w:t>
      </w:r>
    </w:p>
    <w:p>
      <w:pPr>
        <w:pStyle w:val="Commentaire"/>
      </w:pPr>
      <w:r>
        <w:t>- à partir de la seconde réunion du comité et jusqu’à l’octroi du permis : inviter les services administratifs de l’urbanisme (et du Patrimoine le cas échéant)</w:t>
      </w:r>
    </w:p>
  </w:comment>
  <w:comment w:id="8" w:author="guissa01" w:date="2016-03-29T10:07:00Z" w:initials="CellArchi">
    <w:p>
      <w:pPr>
        <w:pStyle w:val="Commentaire"/>
      </w:pPr>
      <w:r>
        <w:rPr>
          <w:rStyle w:val="Marquedecommentaire"/>
          <w:b/>
          <w:u w:val="single"/>
        </w:rPr>
        <w:annotationRef/>
      </w:r>
      <w:r>
        <w:rPr>
          <w:b/>
          <w:u w:val="single"/>
        </w:rPr>
        <w:t>Exiger</w:t>
      </w:r>
      <w:r>
        <w:t xml:space="preserve"> outre l’architecte, la présence des bureaux d’études en Techniques spéciales et stabilité à tous les comités de pilotage</w:t>
      </w:r>
    </w:p>
  </w:comment>
  <w:comment w:id="9" w:author="GUISSE Sabine" w:date="2016-11-15T10:37:00Z" w:initials="GS">
    <w:p>
      <w:pPr>
        <w:pStyle w:val="Commentaire"/>
      </w:pPr>
      <w:r>
        <w:rPr>
          <w:rStyle w:val="Marquedecommentaire"/>
        </w:rPr>
        <w:annotationRef/>
      </w:r>
      <w:r>
        <w:t xml:space="preserve">Selon le type de projet / l’étape de la mission, autres disciplines </w:t>
      </w:r>
      <w:proofErr w:type="spellStart"/>
      <w:r>
        <w:t>relevantes</w:t>
      </w:r>
      <w:proofErr w:type="spellEnd"/>
      <w:r>
        <w:t> : paysagiste, scénographe, spécialiste en restauration, etc.</w:t>
      </w:r>
    </w:p>
  </w:comment>
  <w:comment w:id="10" w:author="GUISSE Sabine" w:date="2016-11-15T10:39:00Z" w:initials="GS">
    <w:p>
      <w:pPr>
        <w:pStyle w:val="Commentaire"/>
      </w:pPr>
      <w:r>
        <w:rPr>
          <w:rStyle w:val="Marquedecommentaire"/>
        </w:rPr>
        <w:annotationRef/>
      </w:r>
      <w:r>
        <w:t>Dans le texte qui suit, les grands titres de chapitres peuvent globalement être réutilisés comme structure de base pour tout comité de pilotage. Le texte de remplissage, par contre, est typique de la toute première réunion du comité, soit juste après le marché de désignation de l’auteur de projet.</w:t>
      </w:r>
    </w:p>
  </w:comment>
  <w:comment w:id="11" w:author="Auteur" w:date="2018-08-17T14:14:00Z" w:initials="CellArchi">
    <w:p>
      <w:pPr>
        <w:pStyle w:val="Commentaire"/>
      </w:pPr>
      <w:r>
        <w:rPr>
          <w:rStyle w:val="Marquedecommentaire"/>
        </w:rPr>
        <w:annotationRef/>
      </w:r>
      <w:r>
        <w:t xml:space="preserve">Adapter en fonction de l’objet. Pour un espace public, on pourra par exemple exiger la présence de l’expertise en matière de mobilité, </w:t>
      </w:r>
      <w:proofErr w:type="spellStart"/>
      <w:r>
        <w:t>etc</w:t>
      </w:r>
      <w:proofErr w:type="spellEnd"/>
      <w:r>
        <w:t xml:space="preserve"> …</w:t>
      </w:r>
    </w:p>
  </w:comment>
  <w:comment w:id="12" w:author="GUISSE Sabine" w:date="2016-12-14T13:30:00Z" w:initials="GS">
    <w:p>
      <w:pPr>
        <w:pStyle w:val="Commentaire"/>
      </w:pPr>
      <w:r>
        <w:rPr>
          <w:rStyle w:val="Marquedecommentaire"/>
        </w:rPr>
        <w:annotationRef/>
      </w:r>
      <w:r>
        <w:t>Inscrire ici les actions à mener, en regard du contenu y relatif du texte de gauche</w:t>
      </w:r>
    </w:p>
  </w:comment>
  <w:comment w:id="13" w:author="Cellule architecture" w:date="2021-01-18T11:58:00Z" w:initials="CellArchi">
    <w:p>
      <w:pPr>
        <w:pStyle w:val="Commentaire"/>
      </w:pPr>
      <w:r>
        <w:rPr>
          <w:rStyle w:val="Marquedecommentaire"/>
        </w:rPr>
        <w:annotationRef/>
      </w:r>
      <w:r>
        <w:t>A partir de la secondé réunion du Comité seulement.</w:t>
      </w:r>
    </w:p>
  </w:comment>
  <w:comment w:id="14" w:author="GUISSE Sabine" w:date="2017-05-31T11:51:00Z" w:initials="GS">
    <w:p>
      <w:pPr>
        <w:pStyle w:val="Commentaire"/>
      </w:pPr>
      <w:r>
        <w:rPr>
          <w:rStyle w:val="Marquedecommentaire"/>
        </w:rPr>
        <w:annotationRef/>
      </w:r>
      <w:r>
        <w:t xml:space="preserve">Il faut déterminer une date raisonnable  de remise en concertation avec le MO. Le délai débute à la date de l’envoi de la commande de l’esquisse par le MO et se termine a priori (selon CDC, mais négociable au besoin &gt; par exemple si documents manquants) dans les </w:t>
      </w:r>
      <w:proofErr w:type="spellStart"/>
      <w:r>
        <w:t>xxxx</w:t>
      </w:r>
      <w:proofErr w:type="spellEnd"/>
      <w:r>
        <w:t xml:space="preserve"> jours ouvrables (il faut décompter le mois d’été-congé du bâtiment).</w:t>
      </w:r>
    </w:p>
    <w:p>
      <w:pPr>
        <w:pStyle w:val="Commentaire"/>
      </w:pPr>
      <w:r>
        <w:t>Si jamais il y a une difficulté inattendue qui apparait durant l’esquisse, ce délai pourra bien entendu être reporté de commun accord. Il faudra alors attester de ce report par écrit.</w:t>
      </w:r>
    </w:p>
    <w:p>
      <w:pPr>
        <w:pStyle w:val="Commentaire"/>
      </w:pPr>
    </w:p>
    <w:p>
      <w:pPr>
        <w:pStyle w:val="Commentaire"/>
      </w:pPr>
      <w:r>
        <w:t>Le dossier sera remis au MO qui, après vérification du caractère complet et globalement conforme du dossier (permettant de libérer une première partie du paiement pour le stade concerné),  transmettra utilement une copie mail aux membres du comité de pilotage.</w:t>
      </w:r>
    </w:p>
    <w:p>
      <w:pPr>
        <w:pStyle w:val="Commentaire"/>
      </w:pPr>
    </w:p>
    <w:p>
      <w:pPr>
        <w:pStyle w:val="Commentaire"/>
      </w:pPr>
      <w:r>
        <w:t>Une fois cette date de remise fixée, cela permet de programmer dans la foulée une date pour le comité de pilotage pour l’approbation de l’esquisse. Compter une bonne vingtaine de jours après date remise, pour permettre pré examen des documents (par MO puis par membres du Comité).</w:t>
      </w:r>
    </w:p>
  </w:comment>
  <w:comment w:id="15" w:author="GUISSE Sabine" w:date="2017-05-31T11:54:00Z" w:initials="GS">
    <w:p>
      <w:pPr>
        <w:pStyle w:val="Commentaire"/>
      </w:pPr>
      <w:r>
        <w:rPr>
          <w:rStyle w:val="Marquedecommentaire"/>
        </w:rPr>
        <w:annotationRef/>
      </w:r>
      <w:r>
        <w:t xml:space="preserve">La date doit être fixée en concertant les agendas. </w:t>
      </w:r>
    </w:p>
    <w:p>
      <w:pPr>
        <w:pStyle w:val="Commentaire"/>
      </w:pPr>
      <w:r>
        <w:t xml:space="preserve">Une fois la date de remise fixée, le MO peut lancer un </w:t>
      </w:r>
      <w:proofErr w:type="spellStart"/>
      <w:r>
        <w:t>doodle</w:t>
      </w:r>
      <w:proofErr w:type="spellEnd"/>
      <w:r>
        <w:t xml:space="preserve"> pour le comité, mais si ça prend trop de temps, ne pas bloquer la finalisation de ce PV, et indiquer que « la date sera fixée de commun accord avec les membres du comité via </w:t>
      </w:r>
      <w:proofErr w:type="spellStart"/>
      <w:r>
        <w:t>doodle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rPr>
      <w:id w:val="-545756789"/>
      <w:docPartObj>
        <w:docPartGallery w:val="Page Numbers (Bottom of Page)"/>
        <w:docPartUnique/>
      </w:docPartObj>
    </w:sdtPr>
    <w:sdtContent>
      <w:sdt>
        <w:sdtPr>
          <w:rPr>
            <w:rFonts w:ascii="Trebuchet MS" w:hAnsi="Trebuchet MS"/>
          </w:rPr>
          <w:id w:val="-1769616900"/>
          <w:docPartObj>
            <w:docPartGallery w:val="Page Numbers (Top of Page)"/>
            <w:docPartUnique/>
          </w:docPartObj>
        </w:sdtPr>
        <w:sdtContent>
          <w:p>
            <w:pPr>
              <w:pStyle w:val="Pieddepage"/>
              <w:jc w:val="right"/>
              <w:rPr>
                <w:rFonts w:ascii="Trebuchet MS" w:hAnsi="Trebuchet MS"/>
              </w:rPr>
            </w:pPr>
            <w:r>
              <w:rPr>
                <w:rFonts w:ascii="Trebuchet MS" w:hAnsi="Trebuchet MS"/>
              </w:rPr>
              <w:t xml:space="preserve">Page </w:t>
            </w:r>
            <w:r>
              <w:rPr>
                <w:rFonts w:ascii="Trebuchet MS" w:hAnsi="Trebuchet MS"/>
                <w:b/>
                <w:bCs/>
              </w:rPr>
              <w:fldChar w:fldCharType="begin"/>
            </w:r>
            <w:r>
              <w:rPr>
                <w:rFonts w:ascii="Trebuchet MS" w:hAnsi="Trebuchet MS"/>
                <w:b/>
                <w:bCs/>
              </w:rPr>
              <w:instrText>PAGE</w:instrText>
            </w:r>
            <w:r>
              <w:rPr>
                <w:rFonts w:ascii="Trebuchet MS" w:hAnsi="Trebuchet MS"/>
                <w:b/>
                <w:bCs/>
              </w:rPr>
              <w:fldChar w:fldCharType="separate"/>
            </w:r>
            <w:r>
              <w:rPr>
                <w:rFonts w:ascii="Trebuchet MS" w:hAnsi="Trebuchet MS"/>
                <w:b/>
                <w:bCs/>
                <w:noProof/>
              </w:rPr>
              <w:t>2</w:t>
            </w:r>
            <w:r>
              <w:rPr>
                <w:rFonts w:ascii="Trebuchet MS" w:hAnsi="Trebuchet MS"/>
                <w:b/>
                <w:bCs/>
              </w:rPr>
              <w:fldChar w:fldCharType="end"/>
            </w:r>
            <w:r>
              <w:rPr>
                <w:rFonts w:ascii="Trebuchet MS" w:hAnsi="Trebuchet MS"/>
              </w:rPr>
              <w:t xml:space="preserve"> sur </w:t>
            </w:r>
            <w:r>
              <w:rPr>
                <w:rFonts w:ascii="Trebuchet MS" w:hAnsi="Trebuchet MS"/>
                <w:b/>
                <w:bCs/>
              </w:rPr>
              <w:fldChar w:fldCharType="begin"/>
            </w:r>
            <w:r>
              <w:rPr>
                <w:rFonts w:ascii="Trebuchet MS" w:hAnsi="Trebuchet MS"/>
                <w:b/>
                <w:bCs/>
              </w:rPr>
              <w:instrText>NUMPAGES</w:instrText>
            </w:r>
            <w:r>
              <w:rPr>
                <w:rFonts w:ascii="Trebuchet MS" w:hAnsi="Trebuchet MS"/>
                <w:b/>
                <w:bCs/>
              </w:rPr>
              <w:fldChar w:fldCharType="separate"/>
            </w:r>
            <w:r>
              <w:rPr>
                <w:rFonts w:ascii="Trebuchet MS" w:hAnsi="Trebuchet MS"/>
                <w:b/>
                <w:bCs/>
                <w:noProof/>
              </w:rPr>
              <w:t>7</w:t>
            </w:r>
            <w:r>
              <w:rPr>
                <w:rFonts w:ascii="Trebuchet MS" w:hAnsi="Trebuchet MS"/>
                <w:b/>
                <w:bCs/>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F3D77"/>
    <w:multiLevelType w:val="hybridMultilevel"/>
    <w:tmpl w:val="9A80CBE0"/>
    <w:lvl w:ilvl="0" w:tplc="F9609416">
      <w:numFmt w:val="bullet"/>
      <w:lvlText w:val="-"/>
      <w:lvlJc w:val="left"/>
      <w:pPr>
        <w:tabs>
          <w:tab w:val="num" w:pos="1271"/>
        </w:tabs>
        <w:ind w:left="1271" w:hanging="42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66150865"/>
    <w:multiLevelType w:val="hybridMultilevel"/>
    <w:tmpl w:val="0512C01E"/>
    <w:lvl w:ilvl="0" w:tplc="C47EC528">
      <w:start w:val="2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rson w15:author="Cellule architecture">
    <w15:presenceInfo w15:providerId="None" w15:userId="Cellule architecture"/>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F2AC2267-E8B4-4C59-8804-D696DD7B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uppressAutoHyphens/>
      <w:jc w:val="both"/>
    </w:pPr>
    <w:rPr>
      <w:rFonts w:ascii="Arial" w:hAnsi="Arial"/>
      <w:b/>
      <w:sz w:val="20"/>
      <w:lang w:val="fr-BE"/>
    </w:rPr>
  </w:style>
  <w:style w:type="paragraph" w:styleId="Corpsdetexte">
    <w:name w:val="Body Text"/>
    <w:basedOn w:val="Normal"/>
    <w:pPr>
      <w:spacing w:after="120"/>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Pr>
      <w:color w:val="0000FF"/>
      <w:u w:val="single"/>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customStyle="1" w:styleId="colonnes">
    <w:name w:val="colonnes"/>
    <w:basedOn w:val="Normal"/>
    <w:pPr>
      <w:spacing w:after="120"/>
      <w:jc w:val="center"/>
    </w:pPr>
    <w:rPr>
      <w:rFonts w:ascii="Arial" w:hAnsi="Arial"/>
      <w:sz w:val="20"/>
      <w:szCs w:val="20"/>
      <w:lang w:val="fr-BE"/>
    </w:rPr>
  </w:style>
  <w:style w:type="paragraph" w:styleId="Index1">
    <w:name w:val="index 1"/>
    <w:basedOn w:val="Normal"/>
    <w:next w:val="Normal"/>
    <w:autoRedefine/>
    <w:pPr>
      <w:jc w:val="center"/>
    </w:pPr>
    <w:rPr>
      <w:rFonts w:ascii="Arial" w:hAnsi="Arial"/>
      <w:sz w:val="22"/>
      <w:szCs w:val="20"/>
      <w:u w:val="single"/>
      <w:lang w:val="fr-BE"/>
    </w:rPr>
  </w:style>
  <w:style w:type="paragraph" w:styleId="En-tte">
    <w:name w:val="header"/>
    <w:basedOn w:val="Normal"/>
    <w:link w:val="En-tteCar"/>
    <w:unhideWhenUsed/>
    <w:pPr>
      <w:tabs>
        <w:tab w:val="center" w:pos="4536"/>
        <w:tab w:val="right" w:pos="9072"/>
      </w:tabs>
    </w:pPr>
  </w:style>
  <w:style w:type="character" w:customStyle="1" w:styleId="En-tteCar">
    <w:name w:val="En-tête Car"/>
    <w:basedOn w:val="Policepardfaut"/>
    <w:link w:val="En-tte"/>
    <w:rPr>
      <w:sz w:val="24"/>
      <w:szCs w:val="24"/>
      <w:lang w:val="fr-FR"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9498">
      <w:bodyDiv w:val="1"/>
      <w:marLeft w:val="0"/>
      <w:marRight w:val="0"/>
      <w:marTop w:val="0"/>
      <w:marBottom w:val="0"/>
      <w:divBdr>
        <w:top w:val="none" w:sz="0" w:space="0" w:color="auto"/>
        <w:left w:val="none" w:sz="0" w:space="0" w:color="auto"/>
        <w:bottom w:val="none" w:sz="0" w:space="0" w:color="auto"/>
        <w:right w:val="none" w:sz="0" w:space="0" w:color="auto"/>
      </w:divBdr>
      <w:divsChild>
        <w:div w:id="363988718">
          <w:marLeft w:val="0"/>
          <w:marRight w:val="0"/>
          <w:marTop w:val="0"/>
          <w:marBottom w:val="0"/>
          <w:divBdr>
            <w:top w:val="none" w:sz="0" w:space="0" w:color="auto"/>
            <w:left w:val="none" w:sz="0" w:space="0" w:color="auto"/>
            <w:bottom w:val="none" w:sz="0" w:space="0" w:color="auto"/>
            <w:right w:val="none" w:sz="0" w:space="0" w:color="auto"/>
          </w:divBdr>
        </w:div>
        <w:div w:id="365834244">
          <w:marLeft w:val="0"/>
          <w:marRight w:val="0"/>
          <w:marTop w:val="0"/>
          <w:marBottom w:val="0"/>
          <w:divBdr>
            <w:top w:val="none" w:sz="0" w:space="0" w:color="auto"/>
            <w:left w:val="none" w:sz="0" w:space="0" w:color="auto"/>
            <w:bottom w:val="none" w:sz="0" w:space="0" w:color="auto"/>
            <w:right w:val="none" w:sz="0" w:space="0" w:color="auto"/>
          </w:divBdr>
        </w:div>
        <w:div w:id="741949623">
          <w:marLeft w:val="0"/>
          <w:marRight w:val="0"/>
          <w:marTop w:val="0"/>
          <w:marBottom w:val="0"/>
          <w:divBdr>
            <w:top w:val="none" w:sz="0" w:space="0" w:color="auto"/>
            <w:left w:val="none" w:sz="0" w:space="0" w:color="auto"/>
            <w:bottom w:val="none" w:sz="0" w:space="0" w:color="auto"/>
            <w:right w:val="none" w:sz="0" w:space="0" w:color="auto"/>
          </w:divBdr>
        </w:div>
        <w:div w:id="846090848">
          <w:marLeft w:val="0"/>
          <w:marRight w:val="0"/>
          <w:marTop w:val="0"/>
          <w:marBottom w:val="0"/>
          <w:divBdr>
            <w:top w:val="none" w:sz="0" w:space="0" w:color="auto"/>
            <w:left w:val="none" w:sz="0" w:space="0" w:color="auto"/>
            <w:bottom w:val="none" w:sz="0" w:space="0" w:color="auto"/>
            <w:right w:val="none" w:sz="0" w:space="0" w:color="auto"/>
          </w:divBdr>
        </w:div>
        <w:div w:id="1132165636">
          <w:marLeft w:val="0"/>
          <w:marRight w:val="0"/>
          <w:marTop w:val="0"/>
          <w:marBottom w:val="0"/>
          <w:divBdr>
            <w:top w:val="none" w:sz="0" w:space="0" w:color="auto"/>
            <w:left w:val="none" w:sz="0" w:space="0" w:color="auto"/>
            <w:bottom w:val="none" w:sz="0" w:space="0" w:color="auto"/>
            <w:right w:val="none" w:sz="0" w:space="0" w:color="auto"/>
          </w:divBdr>
        </w:div>
        <w:div w:id="1231498456">
          <w:marLeft w:val="0"/>
          <w:marRight w:val="0"/>
          <w:marTop w:val="0"/>
          <w:marBottom w:val="0"/>
          <w:divBdr>
            <w:top w:val="none" w:sz="0" w:space="0" w:color="auto"/>
            <w:left w:val="none" w:sz="0" w:space="0" w:color="auto"/>
            <w:bottom w:val="none" w:sz="0" w:space="0" w:color="auto"/>
            <w:right w:val="none" w:sz="0" w:space="0" w:color="auto"/>
          </w:divBdr>
        </w:div>
        <w:div w:id="1258370772">
          <w:marLeft w:val="0"/>
          <w:marRight w:val="0"/>
          <w:marTop w:val="0"/>
          <w:marBottom w:val="0"/>
          <w:divBdr>
            <w:top w:val="none" w:sz="0" w:space="0" w:color="auto"/>
            <w:left w:val="none" w:sz="0" w:space="0" w:color="auto"/>
            <w:bottom w:val="none" w:sz="0" w:space="0" w:color="auto"/>
            <w:right w:val="none" w:sz="0" w:space="0" w:color="auto"/>
          </w:divBdr>
        </w:div>
        <w:div w:id="1308557565">
          <w:marLeft w:val="0"/>
          <w:marRight w:val="0"/>
          <w:marTop w:val="0"/>
          <w:marBottom w:val="0"/>
          <w:divBdr>
            <w:top w:val="none" w:sz="0" w:space="0" w:color="auto"/>
            <w:left w:val="none" w:sz="0" w:space="0" w:color="auto"/>
            <w:bottom w:val="none" w:sz="0" w:space="0" w:color="auto"/>
            <w:right w:val="none" w:sz="0" w:space="0" w:color="auto"/>
          </w:divBdr>
        </w:div>
        <w:div w:id="1512337834">
          <w:marLeft w:val="0"/>
          <w:marRight w:val="0"/>
          <w:marTop w:val="0"/>
          <w:marBottom w:val="0"/>
          <w:divBdr>
            <w:top w:val="none" w:sz="0" w:space="0" w:color="auto"/>
            <w:left w:val="none" w:sz="0" w:space="0" w:color="auto"/>
            <w:bottom w:val="none" w:sz="0" w:space="0" w:color="auto"/>
            <w:right w:val="none" w:sz="0" w:space="0" w:color="auto"/>
          </w:divBdr>
        </w:div>
        <w:div w:id="1646544603">
          <w:marLeft w:val="0"/>
          <w:marRight w:val="0"/>
          <w:marTop w:val="0"/>
          <w:marBottom w:val="0"/>
          <w:divBdr>
            <w:top w:val="none" w:sz="0" w:space="0" w:color="auto"/>
            <w:left w:val="none" w:sz="0" w:space="0" w:color="auto"/>
            <w:bottom w:val="none" w:sz="0" w:space="0" w:color="auto"/>
            <w:right w:val="none" w:sz="0" w:space="0" w:color="auto"/>
          </w:divBdr>
        </w:div>
        <w:div w:id="1730693221">
          <w:marLeft w:val="0"/>
          <w:marRight w:val="0"/>
          <w:marTop w:val="0"/>
          <w:marBottom w:val="0"/>
          <w:divBdr>
            <w:top w:val="none" w:sz="0" w:space="0" w:color="auto"/>
            <w:left w:val="none" w:sz="0" w:space="0" w:color="auto"/>
            <w:bottom w:val="none" w:sz="0" w:space="0" w:color="auto"/>
            <w:right w:val="none" w:sz="0" w:space="0" w:color="auto"/>
          </w:divBdr>
        </w:div>
        <w:div w:id="1916552951">
          <w:marLeft w:val="0"/>
          <w:marRight w:val="0"/>
          <w:marTop w:val="0"/>
          <w:marBottom w:val="0"/>
          <w:divBdr>
            <w:top w:val="none" w:sz="0" w:space="0" w:color="auto"/>
            <w:left w:val="none" w:sz="0" w:space="0" w:color="auto"/>
            <w:bottom w:val="none" w:sz="0" w:space="0" w:color="auto"/>
            <w:right w:val="none" w:sz="0" w:space="0" w:color="auto"/>
          </w:divBdr>
        </w:div>
        <w:div w:id="1927180971">
          <w:marLeft w:val="0"/>
          <w:marRight w:val="0"/>
          <w:marTop w:val="0"/>
          <w:marBottom w:val="0"/>
          <w:divBdr>
            <w:top w:val="none" w:sz="0" w:space="0" w:color="auto"/>
            <w:left w:val="none" w:sz="0" w:space="0" w:color="auto"/>
            <w:bottom w:val="none" w:sz="0" w:space="0" w:color="auto"/>
            <w:right w:val="none" w:sz="0" w:space="0" w:color="auto"/>
          </w:divBdr>
        </w:div>
        <w:div w:id="204486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3294</Words>
  <Characters>18120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ASBL MUSEE JUIF DE BELGIQUE</vt:lpstr>
    </vt:vector>
  </TitlesOfParts>
  <Company>CFWB</Company>
  <LinksUpToDate>false</LinksUpToDate>
  <CharactersWithSpaces>21372</CharactersWithSpaces>
  <SharedDoc>false</SharedDoc>
  <HLinks>
    <vt:vector size="6" baseType="variant">
      <vt:variant>
        <vt:i4>7798791</vt:i4>
      </vt:variant>
      <vt:variant>
        <vt:i4>0</vt:i4>
      </vt:variant>
      <vt:variant>
        <vt:i4>0</vt:i4>
      </vt:variant>
      <vt:variant>
        <vt:i4>5</vt:i4>
      </vt:variant>
      <vt:variant>
        <vt:lpwstr>mailto:info@baumans-deffet.be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ASBL MUSEE JUIF DE BELGIQUE</dc:title>
  <dc:creator>CFWB</dc:creator>
  <cp:lastModifiedBy>Cellule architecture</cp:lastModifiedBy>
  <cp:revision>35</cp:revision>
  <cp:lastPrinted>2011-12-13T12:30:00Z</cp:lastPrinted>
  <dcterms:created xsi:type="dcterms:W3CDTF">2016-03-23T11:33:00Z</dcterms:created>
  <dcterms:modified xsi:type="dcterms:W3CDTF">2021-01-18T10:59:00Z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